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3A9" w:rsidRDefault="00026042">
      <w:pPr>
        <w:pStyle w:val="Header"/>
        <w:spacing w:after="0" w:line="240" w:lineRule="auto"/>
        <w:rPr>
          <w:rFonts w:eastAsia="Arial Bold" w:cs="Arial"/>
          <w:bCs/>
          <w:sz w:val="24"/>
          <w:lang w:eastAsia="zh-CN"/>
        </w:rPr>
      </w:pPr>
      <w:r>
        <w:rPr>
          <w:rFonts w:eastAsia="Arial Bold" w:cs="Arial"/>
          <w:bCs/>
          <w:sz w:val="24"/>
          <w:lang w:val="en-GB" w:eastAsia="zh-CN"/>
        </w:rPr>
        <w:t>3GPP TSG-RAN WG2 Meeting #10</w:t>
      </w:r>
      <w:r>
        <w:rPr>
          <w:rFonts w:eastAsia="Arial Bold" w:cs="Arial"/>
          <w:bCs/>
          <w:sz w:val="24"/>
          <w:lang w:eastAsia="zh-CN"/>
        </w:rPr>
        <w:t>7</w:t>
      </w:r>
      <w:r>
        <w:rPr>
          <w:rFonts w:eastAsia="Arial Bold" w:cs="Arial"/>
          <w:bCs/>
          <w:sz w:val="24"/>
          <w:lang w:val="en-GB" w:eastAsia="zh-CN"/>
        </w:rPr>
        <w:t xml:space="preserve">                                                 </w:t>
      </w:r>
      <w:r>
        <w:rPr>
          <w:rFonts w:eastAsia="Arial Bold" w:cs="Arial"/>
          <w:bCs/>
          <w:sz w:val="24"/>
          <w:lang w:eastAsia="zh-CN"/>
        </w:rPr>
        <w:t xml:space="preserve">    </w:t>
      </w:r>
      <w:r>
        <w:rPr>
          <w:rFonts w:eastAsia="Arial Bold" w:cs="Arial"/>
          <w:bCs/>
          <w:sz w:val="24"/>
          <w:lang w:val="en-GB" w:eastAsia="zh-CN"/>
        </w:rPr>
        <w:t xml:space="preserve">  </w:t>
      </w:r>
      <w:r>
        <w:rPr>
          <w:rFonts w:eastAsia="Arial Bold" w:cs="Arial"/>
          <w:bCs/>
          <w:sz w:val="24"/>
          <w:lang w:eastAsia="zh-CN"/>
        </w:rPr>
        <w:t>R2-1910014</w:t>
      </w:r>
    </w:p>
    <w:p w:rsidR="009873A9" w:rsidRDefault="00026042">
      <w:pPr>
        <w:pStyle w:val="Header"/>
        <w:spacing w:after="0" w:line="240" w:lineRule="auto"/>
        <w:rPr>
          <w:rFonts w:eastAsia="Arial Bold" w:cs="Arial"/>
          <w:bCs/>
          <w:sz w:val="24"/>
          <w:lang w:val="en-GB" w:eastAsia="zh-CN"/>
        </w:rPr>
      </w:pPr>
      <w:r>
        <w:rPr>
          <w:rFonts w:eastAsia="Arial Bold" w:cs="Arial"/>
          <w:bCs/>
          <w:sz w:val="24"/>
          <w:lang w:val="en-GB" w:eastAsia="zh-CN"/>
        </w:rPr>
        <w:t>Prague, Czech Republic</w:t>
      </w:r>
      <w:proofErr w:type="gramStart"/>
      <w:r>
        <w:rPr>
          <w:rFonts w:eastAsia="Arial Bold" w:cs="Arial"/>
          <w:bCs/>
          <w:sz w:val="24"/>
          <w:lang w:val="en-GB" w:eastAsia="zh-CN"/>
        </w:rPr>
        <w:t>,26th</w:t>
      </w:r>
      <w:proofErr w:type="gramEnd"/>
      <w:r>
        <w:rPr>
          <w:rFonts w:eastAsia="Arial Bold" w:cs="Arial"/>
          <w:bCs/>
          <w:sz w:val="24"/>
          <w:lang w:val="en-GB" w:eastAsia="zh-CN"/>
        </w:rPr>
        <w:t xml:space="preserve"> - 30th August 2019</w:t>
      </w:r>
    </w:p>
    <w:p w:rsidR="009873A9" w:rsidRDefault="00026042">
      <w:pPr>
        <w:pStyle w:val="Header"/>
        <w:spacing w:after="0" w:line="240" w:lineRule="auto"/>
        <w:rPr>
          <w:rFonts w:eastAsia="宋体" w:cs="Arial"/>
          <w:bCs/>
          <w:sz w:val="24"/>
          <w:lang w:val="en-GB" w:eastAsia="zh-CN"/>
        </w:rPr>
      </w:pPr>
      <w:r>
        <w:rPr>
          <w:rFonts w:eastAsia="Arial Bold" w:cs="Arial" w:hint="eastAsia"/>
          <w:bCs/>
          <w:sz w:val="24"/>
          <w:lang w:eastAsia="zh-CN"/>
        </w:rPr>
        <w:t xml:space="preserve">           </w:t>
      </w:r>
    </w:p>
    <w:p w:rsidR="009873A9" w:rsidRDefault="00026042">
      <w:pPr>
        <w:pStyle w:val="Header"/>
        <w:tabs>
          <w:tab w:val="clear" w:pos="4536"/>
          <w:tab w:val="left" w:pos="1800"/>
        </w:tabs>
        <w:spacing w:after="0" w:line="240" w:lineRule="auto"/>
        <w:ind w:left="1800" w:hanging="1800"/>
        <w:rPr>
          <w:rFonts w:cs="Arial"/>
          <w:sz w:val="24"/>
          <w:lang w:eastAsia="zh-CN"/>
        </w:rPr>
      </w:pPr>
      <w:r>
        <w:rPr>
          <w:rFonts w:cs="Arial"/>
          <w:sz w:val="24"/>
        </w:rPr>
        <w:t>Source:</w:t>
      </w:r>
      <w:r>
        <w:rPr>
          <w:rFonts w:cs="Arial" w:hint="eastAsia"/>
          <w:sz w:val="24"/>
          <w:lang w:eastAsia="zh-CN"/>
        </w:rPr>
        <w:t xml:space="preserve">            </w:t>
      </w:r>
      <w:r>
        <w:rPr>
          <w:rFonts w:cs="Arial"/>
          <w:sz w:val="24"/>
          <w:lang w:eastAsia="zh-CN"/>
        </w:rPr>
        <w:t>vivo</w:t>
      </w:r>
    </w:p>
    <w:p w:rsidR="009873A9" w:rsidRDefault="00026042">
      <w:pPr>
        <w:pStyle w:val="Header"/>
        <w:tabs>
          <w:tab w:val="clear" w:pos="4536"/>
          <w:tab w:val="left" w:pos="1800"/>
        </w:tabs>
        <w:spacing w:after="0" w:line="240" w:lineRule="auto"/>
        <w:ind w:left="1800" w:hanging="1800"/>
        <w:rPr>
          <w:rFonts w:cs="Arial"/>
          <w:sz w:val="24"/>
          <w:lang w:eastAsia="zh-CN"/>
        </w:rPr>
      </w:pPr>
      <w:r>
        <w:rPr>
          <w:rFonts w:cs="Arial"/>
          <w:sz w:val="24"/>
        </w:rPr>
        <w:t>Title:</w:t>
      </w:r>
      <w:bookmarkStart w:id="0" w:name="Title"/>
      <w:bookmarkEnd w:id="0"/>
      <w:r>
        <w:rPr>
          <w:rFonts w:cs="Arial" w:hint="eastAsia"/>
          <w:sz w:val="24"/>
          <w:lang w:eastAsia="zh-CN"/>
        </w:rPr>
        <w:t xml:space="preserve">                 Consideration on mobility control of connected UE for CAG</w:t>
      </w:r>
    </w:p>
    <w:p w:rsidR="009873A9" w:rsidRDefault="00026042">
      <w:pPr>
        <w:pStyle w:val="Header"/>
        <w:tabs>
          <w:tab w:val="clear" w:pos="4536"/>
          <w:tab w:val="left" w:pos="1800"/>
        </w:tabs>
        <w:spacing w:after="0" w:line="240" w:lineRule="auto"/>
        <w:ind w:left="1800" w:hanging="1800"/>
        <w:rPr>
          <w:rFonts w:cs="Arial"/>
          <w:sz w:val="24"/>
          <w:lang w:eastAsia="zh-CN"/>
        </w:rPr>
      </w:pPr>
      <w:r>
        <w:rPr>
          <w:rFonts w:cs="Arial"/>
          <w:sz w:val="24"/>
        </w:rPr>
        <w:t>Agenda Item:</w:t>
      </w:r>
      <w:bookmarkStart w:id="1" w:name="Source"/>
      <w:bookmarkEnd w:id="1"/>
      <w:r>
        <w:rPr>
          <w:rFonts w:cs="Arial" w:hint="eastAsia"/>
          <w:sz w:val="24"/>
          <w:lang w:eastAsia="zh-CN"/>
        </w:rPr>
        <w:t xml:space="preserve">   </w:t>
      </w:r>
      <w:r>
        <w:rPr>
          <w:rFonts w:cs="Arial"/>
          <w:sz w:val="24"/>
        </w:rPr>
        <w:t>1</w:t>
      </w:r>
      <w:r>
        <w:rPr>
          <w:rFonts w:cs="Arial"/>
          <w:sz w:val="24"/>
          <w:lang w:eastAsia="zh-CN"/>
        </w:rPr>
        <w:t>1</w:t>
      </w:r>
      <w:r>
        <w:rPr>
          <w:rFonts w:cs="Arial"/>
          <w:sz w:val="24"/>
        </w:rPr>
        <w:t>.</w:t>
      </w:r>
      <w:r>
        <w:rPr>
          <w:rFonts w:cs="Arial" w:hint="eastAsia"/>
          <w:sz w:val="24"/>
          <w:lang w:eastAsia="zh-CN"/>
        </w:rPr>
        <w:t>18</w:t>
      </w:r>
    </w:p>
    <w:p w:rsidR="009873A9" w:rsidRDefault="00026042">
      <w:pPr>
        <w:pStyle w:val="Header"/>
        <w:tabs>
          <w:tab w:val="clear" w:pos="4536"/>
          <w:tab w:val="left" w:pos="1800"/>
        </w:tabs>
        <w:spacing w:after="0" w:line="240" w:lineRule="auto"/>
        <w:ind w:left="1800" w:hanging="1800"/>
        <w:rPr>
          <w:rFonts w:cs="Arial"/>
          <w:sz w:val="24"/>
          <w:lang w:eastAsia="zh-CN"/>
        </w:rPr>
      </w:pPr>
      <w:r>
        <w:rPr>
          <w:rFonts w:cs="Arial"/>
          <w:sz w:val="24"/>
        </w:rPr>
        <w:t>Document for:</w:t>
      </w:r>
      <w:bookmarkStart w:id="2" w:name="DocumentFor"/>
      <w:bookmarkEnd w:id="2"/>
      <w:r>
        <w:rPr>
          <w:rFonts w:cs="Arial" w:hint="eastAsia"/>
          <w:sz w:val="24"/>
          <w:lang w:eastAsia="zh-CN"/>
        </w:rPr>
        <w:t xml:space="preserve">  </w:t>
      </w:r>
      <w:r>
        <w:rPr>
          <w:rFonts w:cs="Arial"/>
          <w:sz w:val="24"/>
        </w:rPr>
        <w:t>Discussion and Decision</w:t>
      </w:r>
    </w:p>
    <w:p w:rsidR="009873A9" w:rsidRDefault="00026042">
      <w:pPr>
        <w:pStyle w:val="Heading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Pr>
          <w:rFonts w:cs="Times New Roman" w:hint="eastAsia"/>
          <w:b w:val="0"/>
          <w:bCs w:val="0"/>
          <w:kern w:val="0"/>
          <w:sz w:val="36"/>
          <w:szCs w:val="20"/>
          <w:lang w:val="en-GB" w:eastAsia="en-GB"/>
        </w:rPr>
        <w:t>Introduction</w:t>
      </w:r>
    </w:p>
    <w:p w:rsidR="009873A9" w:rsidRDefault="00026042">
      <w:pPr>
        <w:jc w:val="both"/>
        <w:rPr>
          <w:sz w:val="22"/>
          <w:szCs w:val="22"/>
        </w:rPr>
      </w:pPr>
      <w:r>
        <w:rPr>
          <w:sz w:val="22"/>
          <w:szCs w:val="22"/>
        </w:rPr>
        <w:t xml:space="preserve">In </w:t>
      </w:r>
      <w:r>
        <w:rPr>
          <w:rFonts w:eastAsiaTheme="minorEastAsia" w:hint="eastAsia"/>
          <w:sz w:val="22"/>
          <w:szCs w:val="22"/>
          <w:lang w:eastAsia="zh-CN"/>
        </w:rPr>
        <w:t xml:space="preserve">the </w:t>
      </w:r>
      <w:r>
        <w:rPr>
          <w:sz w:val="22"/>
          <w:szCs w:val="22"/>
        </w:rPr>
        <w:t>RAN#</w:t>
      </w:r>
      <w:r>
        <w:rPr>
          <w:rFonts w:eastAsia="宋体" w:hint="eastAsia"/>
          <w:sz w:val="22"/>
          <w:szCs w:val="22"/>
          <w:lang w:eastAsia="zh-CN"/>
        </w:rPr>
        <w:t>83</w:t>
      </w:r>
      <w:r>
        <w:rPr>
          <w:rFonts w:eastAsiaTheme="minorEastAsia" w:hint="eastAsia"/>
          <w:sz w:val="22"/>
          <w:szCs w:val="22"/>
          <w:lang w:eastAsia="zh-CN"/>
        </w:rPr>
        <w:t xml:space="preserve"> meeting</w:t>
      </w:r>
      <w:r>
        <w:rPr>
          <w:sz w:val="22"/>
          <w:szCs w:val="22"/>
        </w:rPr>
        <w:t xml:space="preserve">, </w:t>
      </w:r>
      <w:r>
        <w:rPr>
          <w:rFonts w:eastAsia="宋体" w:hint="eastAsia"/>
          <w:sz w:val="22"/>
          <w:szCs w:val="22"/>
          <w:lang w:eastAsia="zh-CN"/>
        </w:rPr>
        <w:t xml:space="preserve">a new work item on </w:t>
      </w:r>
      <w:r>
        <w:rPr>
          <w:rFonts w:eastAsia="宋体" w:hint="eastAsia"/>
          <w:i/>
          <w:iCs/>
          <w:sz w:val="22"/>
          <w:szCs w:val="22"/>
          <w:lang w:eastAsia="zh-CN"/>
        </w:rPr>
        <w:t>private network support for NG-RAN</w:t>
      </w:r>
      <w:r>
        <w:rPr>
          <w:rFonts w:eastAsia="宋体" w:hint="eastAsia"/>
          <w:sz w:val="22"/>
          <w:szCs w:val="22"/>
          <w:lang w:eastAsia="zh-CN"/>
        </w:rPr>
        <w:t xml:space="preserve"> is approved. One of the objects is abstracted as following</w:t>
      </w:r>
      <w:r>
        <w:rPr>
          <w:sz w:val="22"/>
          <w:szCs w:val="22"/>
        </w:rPr>
        <w:t>:</w:t>
      </w:r>
    </w:p>
    <w:p w:rsidR="009873A9" w:rsidRDefault="00026042">
      <w:pPr>
        <w:numPr>
          <w:ilvl w:val="0"/>
          <w:numId w:val="10"/>
        </w:numPr>
        <w:ind w:right="-99"/>
        <w:rPr>
          <w:lang w:eastAsia="zh-CN"/>
        </w:rPr>
      </w:pPr>
      <w:r>
        <w:rPr>
          <w:lang w:eastAsia="zh-CN"/>
        </w:rPr>
        <w:t>Support NPN functionality in NG-RAN:</w:t>
      </w:r>
    </w:p>
    <w:p w:rsidR="009873A9" w:rsidRDefault="00026042">
      <w:pPr>
        <w:numPr>
          <w:ilvl w:val="1"/>
          <w:numId w:val="10"/>
        </w:numPr>
        <w:ind w:right="-99"/>
        <w:rPr>
          <w:lang w:eastAsia="zh-CN"/>
        </w:rPr>
      </w:pPr>
      <w:r>
        <w:rPr>
          <w:lang w:eastAsia="zh-CN"/>
        </w:rPr>
        <w:t>CAG/SNPN relevant parameter broadcast from SIB</w:t>
      </w:r>
      <w:r>
        <w:rPr>
          <w:rFonts w:hint="eastAsia"/>
          <w:lang w:eastAsia="zh-CN"/>
        </w:rPr>
        <w:t xml:space="preserve"> </w:t>
      </w:r>
      <w:r>
        <w:rPr>
          <w:lang w:eastAsia="zh-CN"/>
        </w:rPr>
        <w:t>[RAN2]</w:t>
      </w:r>
    </w:p>
    <w:p w:rsidR="009873A9" w:rsidRDefault="00026042">
      <w:pPr>
        <w:numPr>
          <w:ilvl w:val="1"/>
          <w:numId w:val="10"/>
        </w:numPr>
        <w:ind w:right="-99"/>
        <w:rPr>
          <w:lang w:eastAsia="zh-CN"/>
        </w:rPr>
      </w:pPr>
      <w:r>
        <w:rPr>
          <w:lang w:eastAsia="zh-CN"/>
        </w:rPr>
        <w:t>CAG/SNPN cell selection/reselection [RAN2]</w:t>
      </w:r>
    </w:p>
    <w:p w:rsidR="009873A9" w:rsidRDefault="00026042">
      <w:pPr>
        <w:numPr>
          <w:ilvl w:val="1"/>
          <w:numId w:val="10"/>
        </w:numPr>
        <w:ind w:right="-99"/>
        <w:rPr>
          <w:lang w:eastAsia="zh-CN"/>
        </w:rPr>
      </w:pPr>
      <w:r>
        <w:rPr>
          <w:lang w:eastAsia="zh-CN"/>
        </w:rPr>
        <w:t>CAG/SNPN cell access control [RAN2/3]</w:t>
      </w:r>
    </w:p>
    <w:p w:rsidR="009873A9" w:rsidRDefault="00026042">
      <w:pPr>
        <w:numPr>
          <w:ilvl w:val="1"/>
          <w:numId w:val="10"/>
        </w:numPr>
        <w:ind w:right="-99"/>
        <w:rPr>
          <w:lang w:eastAsia="zh-CN"/>
        </w:rPr>
      </w:pPr>
      <w:r>
        <w:rPr>
          <w:lang w:eastAsia="zh-CN"/>
        </w:rPr>
        <w:t>For CAG, in the case of</w:t>
      </w:r>
      <w:r>
        <w:rPr>
          <w:lang w:eastAsia="zh-CN"/>
        </w:rPr>
        <w:t xml:space="preserve"> Intra-RAT intra-system and inter-RAT intra-system, the connected mode mobility support [RAN2/3] </w:t>
      </w:r>
    </w:p>
    <w:p w:rsidR="009873A9" w:rsidRDefault="00026042">
      <w:pPr>
        <w:numPr>
          <w:ilvl w:val="1"/>
          <w:numId w:val="10"/>
        </w:numPr>
        <w:ind w:right="-99"/>
        <w:rPr>
          <w:sz w:val="22"/>
          <w:szCs w:val="22"/>
        </w:rPr>
      </w:pPr>
      <w:r>
        <w:rPr>
          <w:lang w:eastAsia="zh-CN"/>
        </w:rPr>
        <w:t>The connected mode mobility support within SNPN[RAN2/3]</w:t>
      </w:r>
    </w:p>
    <w:p w:rsidR="009873A9" w:rsidRDefault="00026042">
      <w:pPr>
        <w:jc w:val="both"/>
        <w:rPr>
          <w:sz w:val="22"/>
          <w:szCs w:val="22"/>
          <w:lang w:eastAsia="zh-CN"/>
        </w:rPr>
      </w:pPr>
      <w:r>
        <w:rPr>
          <w:rFonts w:eastAsia="宋体" w:hint="eastAsia"/>
          <w:sz w:val="22"/>
          <w:szCs w:val="22"/>
          <w:lang w:eastAsia="zh-CN"/>
        </w:rPr>
        <w:t>In this contribution, we will focus on the mobility control of connected UE for CAG.</w:t>
      </w:r>
    </w:p>
    <w:p w:rsidR="009873A9" w:rsidRDefault="00026042">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9873A9" w:rsidRDefault="00026042">
      <w:pPr>
        <w:jc w:val="both"/>
        <w:rPr>
          <w:rFonts w:eastAsia="宋体"/>
          <w:sz w:val="22"/>
          <w:szCs w:val="32"/>
          <w:lang w:eastAsia="zh-CN"/>
        </w:rPr>
      </w:pPr>
      <w:bookmarkStart w:id="5" w:name="OLE_LINK23"/>
      <w:bookmarkStart w:id="6" w:name="OLE_LINK22"/>
      <w:bookmarkStart w:id="7" w:name="OLE_LINK29"/>
      <w:bookmarkStart w:id="8" w:name="OLE_LINK30"/>
      <w:bookmarkStart w:id="9" w:name="OLE_LINK24"/>
      <w:bookmarkStart w:id="10" w:name="OLE_LINK31"/>
      <w:bookmarkStart w:id="11" w:name="OLE_LINK21"/>
      <w:bookmarkStart w:id="12" w:name="OLE_LINK28"/>
      <w:r>
        <w:rPr>
          <w:sz w:val="22"/>
          <w:szCs w:val="32"/>
        </w:rPr>
        <w:t>Public</w:t>
      </w:r>
      <w:r>
        <w:rPr>
          <w:sz w:val="22"/>
          <w:szCs w:val="32"/>
        </w:rPr>
        <w:t xml:space="preserve"> network integrated NPNs are NPNs made available via PLMNs</w:t>
      </w:r>
      <w:r>
        <w:rPr>
          <w:rFonts w:eastAsia="宋体" w:hint="eastAsia"/>
          <w:sz w:val="22"/>
          <w:szCs w:val="32"/>
          <w:lang w:eastAsia="zh-CN"/>
        </w:rPr>
        <w:t xml:space="preserve">. Under this deployment scenario, </w:t>
      </w:r>
      <w:r>
        <w:rPr>
          <w:sz w:val="22"/>
          <w:szCs w:val="32"/>
        </w:rPr>
        <w:t xml:space="preserve">A Closed Access </w:t>
      </w:r>
      <w:proofErr w:type="gramStart"/>
      <w:r>
        <w:rPr>
          <w:sz w:val="22"/>
          <w:szCs w:val="32"/>
        </w:rPr>
        <w:t>Group</w:t>
      </w:r>
      <w:r>
        <w:rPr>
          <w:rFonts w:eastAsia="宋体" w:hint="eastAsia"/>
          <w:sz w:val="22"/>
          <w:szCs w:val="32"/>
          <w:lang w:eastAsia="zh-CN"/>
        </w:rPr>
        <w:t>(</w:t>
      </w:r>
      <w:proofErr w:type="gramEnd"/>
      <w:r>
        <w:rPr>
          <w:rFonts w:eastAsia="宋体" w:hint="eastAsia"/>
          <w:sz w:val="22"/>
          <w:szCs w:val="32"/>
          <w:lang w:eastAsia="zh-CN"/>
        </w:rPr>
        <w:t xml:space="preserve">CAG) is used </w:t>
      </w:r>
      <w:r>
        <w:rPr>
          <w:rFonts w:eastAsia="宋体" w:hint="eastAsia"/>
          <w:sz w:val="22"/>
          <w:szCs w:val="32"/>
          <w:lang w:eastAsia="zh-CN"/>
        </w:rPr>
        <w:t xml:space="preserve">to </w:t>
      </w:r>
      <w:r>
        <w:rPr>
          <w:sz w:val="22"/>
          <w:szCs w:val="32"/>
        </w:rPr>
        <w:t>identif</w:t>
      </w:r>
      <w:r>
        <w:rPr>
          <w:rFonts w:eastAsia="宋体" w:hint="eastAsia"/>
          <w:sz w:val="22"/>
          <w:szCs w:val="32"/>
          <w:lang w:eastAsia="zh-CN"/>
        </w:rPr>
        <w:t>y</w:t>
      </w:r>
      <w:r>
        <w:rPr>
          <w:sz w:val="22"/>
          <w:szCs w:val="32"/>
        </w:rPr>
        <w:t xml:space="preserve"> a group of subscribers who are permitted to access one or more CAG cells associated to the CAG.</w:t>
      </w:r>
      <w:r>
        <w:rPr>
          <w:rFonts w:eastAsia="宋体" w:hint="eastAsia"/>
          <w:sz w:val="22"/>
          <w:szCs w:val="32"/>
          <w:lang w:eastAsia="zh-CN"/>
        </w:rPr>
        <w:t xml:space="preserve"> UE will be (re)configured an Allowed CAG list and an optional CAG-only indication. Moreover, in order to support mobility control of connected UE, Mobility Restriction</w:t>
      </w:r>
      <w:r>
        <w:rPr>
          <w:rFonts w:eastAsia="宋体" w:hint="eastAsia"/>
          <w:sz w:val="22"/>
          <w:szCs w:val="32"/>
          <w:lang w:eastAsia="zh-CN"/>
        </w:rPr>
        <w:t>s</w:t>
      </w:r>
      <w:r>
        <w:rPr>
          <w:rFonts w:eastAsia="宋体" w:hint="eastAsia"/>
          <w:sz w:val="22"/>
          <w:szCs w:val="32"/>
          <w:lang w:eastAsia="zh-CN"/>
        </w:rPr>
        <w:t xml:space="preserve"> will be provided to </w:t>
      </w:r>
      <w:proofErr w:type="gramStart"/>
      <w:r>
        <w:rPr>
          <w:rFonts w:eastAsia="宋体" w:hint="eastAsia"/>
          <w:sz w:val="22"/>
          <w:szCs w:val="32"/>
          <w:lang w:eastAsia="zh-CN"/>
        </w:rPr>
        <w:t>NG  RAN</w:t>
      </w:r>
      <w:proofErr w:type="gramEnd"/>
      <w:r>
        <w:rPr>
          <w:rFonts w:eastAsia="宋体" w:hint="eastAsia"/>
          <w:sz w:val="22"/>
          <w:szCs w:val="32"/>
          <w:lang w:eastAsia="zh-CN"/>
        </w:rPr>
        <w:t xml:space="preserve"> by AMF as following:</w:t>
      </w:r>
    </w:p>
    <w:p w:rsidR="009873A9" w:rsidRDefault="00026042">
      <w:pPr>
        <w:ind w:left="284"/>
        <w:jc w:val="both"/>
      </w:pPr>
      <w:r>
        <w:rPr>
          <w:rFonts w:eastAsia="宋体" w:hint="eastAsia"/>
          <w:lang w:eastAsia="zh-CN"/>
        </w:rPr>
        <w:t xml:space="preserve">-  </w:t>
      </w:r>
      <w:r>
        <w:t>The Mobility Restrictions, the AMF</w:t>
      </w:r>
      <w:r>
        <w:t xml:space="preserve"> provides to NG-RAN, shall be able to restrict the UE’s mobility according to the Allowed CAG list (if configured in the subscription) and including support a UE that is only allowed to access CAG cells (if configured in the subscription).</w:t>
      </w:r>
    </w:p>
    <w:p w:rsidR="009873A9" w:rsidRDefault="00026042">
      <w:pPr>
        <w:pStyle w:val="B2"/>
        <w:ind w:left="0" w:firstLine="0"/>
        <w:rPr>
          <w:sz w:val="22"/>
          <w:szCs w:val="22"/>
        </w:rPr>
      </w:pPr>
      <w:r>
        <w:rPr>
          <w:sz w:val="22"/>
          <w:szCs w:val="22"/>
        </w:rPr>
        <w:t>Based on the Mob</w:t>
      </w:r>
      <w:r>
        <w:rPr>
          <w:sz w:val="22"/>
          <w:szCs w:val="22"/>
        </w:rPr>
        <w:t>ility Restrictions received from the AMF</w:t>
      </w:r>
      <w:r>
        <w:rPr>
          <w:rFonts w:eastAsia="宋体" w:hint="eastAsia"/>
          <w:sz w:val="22"/>
          <w:szCs w:val="22"/>
          <w:lang w:val="en-US" w:eastAsia="zh-CN"/>
        </w:rPr>
        <w:t>, the corresponding behavior of source NG-RAN is specified as following, which is captured in TS 23.501</w:t>
      </w:r>
      <w:r>
        <w:rPr>
          <w:sz w:val="22"/>
          <w:szCs w:val="22"/>
        </w:rPr>
        <w:t>:</w:t>
      </w:r>
    </w:p>
    <w:p w:rsidR="009873A9" w:rsidRDefault="00026042">
      <w:pPr>
        <w:pStyle w:val="B3"/>
      </w:pPr>
      <w:r>
        <w:t>-</w:t>
      </w:r>
      <w:r>
        <w:tab/>
        <w:t>Source NG-RAN shall not handover the UE to a target NG-RAN node if the target is a CAG cell and the related C</w:t>
      </w:r>
      <w:r>
        <w:t>AG Identifier is not part of the UE's Allowed CAG list;</w:t>
      </w:r>
    </w:p>
    <w:p w:rsidR="009873A9" w:rsidRDefault="00026042">
      <w:pPr>
        <w:pStyle w:val="B3"/>
      </w:pPr>
      <w:r>
        <w:t>-</w:t>
      </w:r>
      <w:r>
        <w:tab/>
        <w:t>Source NG-RAN shall not handover the UE to a non-CAG cell if the UE is only allowed to access CAG cells;</w:t>
      </w:r>
    </w:p>
    <w:p w:rsidR="009873A9" w:rsidRDefault="00026042">
      <w:pPr>
        <w:pStyle w:val="B3"/>
        <w:ind w:left="0" w:firstLine="0"/>
        <w:jc w:val="both"/>
        <w:rPr>
          <w:rFonts w:eastAsia="宋体"/>
          <w:sz w:val="22"/>
          <w:szCs w:val="32"/>
          <w:lang w:eastAsia="zh-CN"/>
        </w:rPr>
      </w:pPr>
      <w:r>
        <w:rPr>
          <w:rFonts w:eastAsia="宋体" w:hint="eastAsia"/>
          <w:sz w:val="22"/>
          <w:szCs w:val="32"/>
          <w:lang w:eastAsia="zh-CN"/>
        </w:rPr>
        <w:t>As it is summarized in the following table, a</w:t>
      </w:r>
      <w:r>
        <w:rPr>
          <w:rFonts w:eastAsia="宋体" w:hint="eastAsia"/>
          <w:sz w:val="22"/>
          <w:szCs w:val="32"/>
          <w:lang w:eastAsia="zh-CN"/>
        </w:rPr>
        <w:t xml:space="preserve"> CAG enabled UE</w:t>
      </w:r>
      <w:r>
        <w:rPr>
          <w:rFonts w:eastAsia="宋体" w:hint="eastAsia"/>
          <w:sz w:val="22"/>
          <w:szCs w:val="32"/>
          <w:lang w:eastAsia="zh-CN"/>
        </w:rPr>
        <w:t xml:space="preserve"> may have different behavior depe</w:t>
      </w:r>
      <w:r>
        <w:rPr>
          <w:rFonts w:eastAsia="宋体" w:hint="eastAsia"/>
          <w:sz w:val="22"/>
          <w:szCs w:val="32"/>
          <w:lang w:eastAsia="zh-CN"/>
        </w:rPr>
        <w:t>nding on whether the Allowed CAG list is empty or not and whether a CAG-only indication is received.</w:t>
      </w:r>
    </w:p>
    <w:tbl>
      <w:tblPr>
        <w:tblStyle w:val="TableGrid"/>
        <w:tblW w:w="9039" w:type="dxa"/>
        <w:tblInd w:w="120" w:type="dxa"/>
        <w:tblLayout w:type="fixed"/>
        <w:tblLook w:val="04A0" w:firstRow="1" w:lastRow="0" w:firstColumn="1" w:lastColumn="0" w:noHBand="0" w:noVBand="1"/>
      </w:tblPr>
      <w:tblGrid>
        <w:gridCol w:w="3489"/>
        <w:gridCol w:w="1880"/>
        <w:gridCol w:w="3670"/>
      </w:tblGrid>
      <w:tr w:rsidR="009873A9">
        <w:tc>
          <w:tcPr>
            <w:tcW w:w="3489" w:type="dxa"/>
          </w:tcPr>
          <w:p w:rsidR="009873A9" w:rsidRDefault="009873A9">
            <w:pPr>
              <w:rPr>
                <w:rFonts w:eastAsia="宋体"/>
                <w:lang w:eastAsia="zh-CN"/>
              </w:rPr>
            </w:pPr>
          </w:p>
        </w:tc>
        <w:tc>
          <w:tcPr>
            <w:tcW w:w="1880" w:type="dxa"/>
          </w:tcPr>
          <w:p w:rsidR="009873A9" w:rsidRDefault="00026042">
            <w:pPr>
              <w:jc w:val="center"/>
              <w:rPr>
                <w:rFonts w:eastAsia="宋体"/>
                <w:lang w:eastAsia="zh-CN"/>
              </w:rPr>
            </w:pPr>
            <w:r>
              <w:rPr>
                <w:rFonts w:eastAsia="宋体" w:hint="eastAsia"/>
                <w:lang w:eastAsia="zh-CN"/>
              </w:rPr>
              <w:t>Legacy cell</w:t>
            </w:r>
          </w:p>
        </w:tc>
        <w:tc>
          <w:tcPr>
            <w:tcW w:w="3670" w:type="dxa"/>
          </w:tcPr>
          <w:p w:rsidR="009873A9" w:rsidRDefault="00026042">
            <w:pPr>
              <w:jc w:val="center"/>
              <w:rPr>
                <w:rFonts w:eastAsia="宋体"/>
                <w:lang w:eastAsia="zh-CN"/>
              </w:rPr>
            </w:pPr>
            <w:r>
              <w:rPr>
                <w:rFonts w:eastAsia="宋体" w:hint="eastAsia"/>
                <w:lang w:eastAsia="zh-CN"/>
              </w:rPr>
              <w:t>CAG cell</w:t>
            </w:r>
          </w:p>
        </w:tc>
      </w:tr>
      <w:tr w:rsidR="009873A9">
        <w:tc>
          <w:tcPr>
            <w:tcW w:w="3489" w:type="dxa"/>
          </w:tcPr>
          <w:p w:rsidR="009873A9" w:rsidRDefault="00026042">
            <w:pPr>
              <w:rPr>
                <w:rFonts w:eastAsia="宋体"/>
                <w:lang w:eastAsia="zh-CN"/>
              </w:rPr>
            </w:pPr>
            <w:r>
              <w:rPr>
                <w:rFonts w:eastAsia="宋体" w:hint="eastAsia"/>
                <w:lang w:eastAsia="zh-CN"/>
              </w:rPr>
              <w:t>CAG-only UE</w:t>
            </w:r>
          </w:p>
        </w:tc>
        <w:tc>
          <w:tcPr>
            <w:tcW w:w="1880" w:type="dxa"/>
          </w:tcPr>
          <w:p w:rsidR="009873A9" w:rsidRDefault="00026042">
            <w:pPr>
              <w:jc w:val="center"/>
              <w:rPr>
                <w:rFonts w:eastAsia="宋体"/>
                <w:lang w:eastAsia="zh-CN"/>
              </w:rPr>
            </w:pPr>
            <w:r>
              <w:rPr>
                <w:rFonts w:eastAsia="宋体" w:hint="eastAsia"/>
                <w:lang w:eastAsia="zh-CN"/>
              </w:rPr>
              <w:t>Not allowed</w:t>
            </w:r>
          </w:p>
        </w:tc>
        <w:tc>
          <w:tcPr>
            <w:tcW w:w="3670" w:type="dxa"/>
          </w:tcPr>
          <w:p w:rsidR="009873A9" w:rsidRDefault="00026042">
            <w:pPr>
              <w:jc w:val="center"/>
            </w:pPr>
            <w:r>
              <w:rPr>
                <w:rFonts w:eastAsia="宋体" w:hint="eastAsia"/>
                <w:lang w:eastAsia="zh-CN"/>
              </w:rPr>
              <w:t xml:space="preserve"> Allowed if  CAG ID belongs to the Allowed CAG list</w:t>
            </w:r>
          </w:p>
        </w:tc>
      </w:tr>
      <w:tr w:rsidR="009873A9">
        <w:tc>
          <w:tcPr>
            <w:tcW w:w="3489" w:type="dxa"/>
          </w:tcPr>
          <w:p w:rsidR="009873A9" w:rsidRDefault="00026042">
            <w:pPr>
              <w:rPr>
                <w:rFonts w:eastAsia="宋体"/>
                <w:lang w:eastAsia="zh-CN"/>
              </w:rPr>
            </w:pPr>
            <w:r>
              <w:rPr>
                <w:rFonts w:eastAsia="宋体" w:hint="eastAsia"/>
                <w:lang w:eastAsia="zh-CN"/>
              </w:rPr>
              <w:t>CAG UE with non-empty Allowed CAG list and without CAG-</w:t>
            </w:r>
            <w:r>
              <w:rPr>
                <w:rFonts w:eastAsia="宋体" w:hint="eastAsia"/>
                <w:lang w:eastAsia="zh-CN"/>
              </w:rPr>
              <w:t>only indication</w:t>
            </w:r>
          </w:p>
        </w:tc>
        <w:tc>
          <w:tcPr>
            <w:tcW w:w="1880" w:type="dxa"/>
          </w:tcPr>
          <w:p w:rsidR="009873A9" w:rsidRDefault="00026042">
            <w:pPr>
              <w:jc w:val="center"/>
              <w:rPr>
                <w:rFonts w:eastAsia="宋体"/>
                <w:lang w:eastAsia="zh-CN"/>
              </w:rPr>
            </w:pPr>
            <w:r>
              <w:rPr>
                <w:rFonts w:eastAsia="宋体" w:hint="eastAsia"/>
                <w:lang w:eastAsia="zh-CN"/>
              </w:rPr>
              <w:t>Allowed</w:t>
            </w:r>
          </w:p>
        </w:tc>
        <w:tc>
          <w:tcPr>
            <w:tcW w:w="3670" w:type="dxa"/>
          </w:tcPr>
          <w:p w:rsidR="009873A9" w:rsidRDefault="00026042">
            <w:pPr>
              <w:jc w:val="center"/>
            </w:pPr>
            <w:r>
              <w:rPr>
                <w:rFonts w:eastAsia="宋体" w:hint="eastAsia"/>
                <w:lang w:eastAsia="zh-CN"/>
              </w:rPr>
              <w:t>Allowed if CAG ID belongs to the Allowed CAG list</w:t>
            </w:r>
          </w:p>
        </w:tc>
      </w:tr>
      <w:tr w:rsidR="009873A9">
        <w:tc>
          <w:tcPr>
            <w:tcW w:w="3489" w:type="dxa"/>
          </w:tcPr>
          <w:p w:rsidR="009873A9" w:rsidRDefault="00026042">
            <w:pPr>
              <w:rPr>
                <w:rFonts w:eastAsia="宋体"/>
                <w:lang w:eastAsia="zh-CN"/>
              </w:rPr>
            </w:pPr>
            <w:r>
              <w:rPr>
                <w:rFonts w:eastAsia="宋体" w:hint="eastAsia"/>
                <w:lang w:eastAsia="zh-CN"/>
              </w:rPr>
              <w:lastRenderedPageBreak/>
              <w:t>CAG UE without non-empty Allowed CAG list</w:t>
            </w:r>
          </w:p>
        </w:tc>
        <w:tc>
          <w:tcPr>
            <w:tcW w:w="1880" w:type="dxa"/>
          </w:tcPr>
          <w:p w:rsidR="009873A9" w:rsidRDefault="00026042">
            <w:pPr>
              <w:jc w:val="center"/>
            </w:pPr>
            <w:r>
              <w:rPr>
                <w:rFonts w:eastAsia="宋体" w:hint="eastAsia"/>
                <w:lang w:eastAsia="zh-CN"/>
              </w:rPr>
              <w:t>Allowed</w:t>
            </w:r>
          </w:p>
        </w:tc>
        <w:tc>
          <w:tcPr>
            <w:tcW w:w="3670" w:type="dxa"/>
          </w:tcPr>
          <w:p w:rsidR="009873A9" w:rsidRDefault="00026042">
            <w:pPr>
              <w:jc w:val="center"/>
            </w:pPr>
            <w:r>
              <w:rPr>
                <w:rFonts w:eastAsia="宋体" w:hint="eastAsia"/>
                <w:lang w:eastAsia="zh-CN"/>
              </w:rPr>
              <w:t>Not allowed</w:t>
            </w:r>
          </w:p>
        </w:tc>
      </w:tr>
    </w:tbl>
    <w:p w:rsidR="009873A9" w:rsidRDefault="009873A9"/>
    <w:p w:rsidR="009873A9" w:rsidRDefault="00026042">
      <w:pPr>
        <w:jc w:val="both"/>
        <w:rPr>
          <w:rFonts w:eastAsia="宋体"/>
          <w:sz w:val="22"/>
          <w:szCs w:val="22"/>
          <w:lang w:eastAsia="zh-CN"/>
        </w:rPr>
      </w:pPr>
      <w:r>
        <w:rPr>
          <w:rFonts w:eastAsia="宋体" w:hint="eastAsia"/>
          <w:sz w:val="22"/>
          <w:szCs w:val="22"/>
          <w:lang w:eastAsia="zh-CN"/>
        </w:rPr>
        <w:t>Based on the above information</w:t>
      </w:r>
      <w:proofErr w:type="gramStart"/>
      <w:r>
        <w:rPr>
          <w:rFonts w:eastAsia="宋体" w:hint="eastAsia"/>
          <w:sz w:val="22"/>
          <w:szCs w:val="22"/>
          <w:lang w:eastAsia="zh-CN"/>
        </w:rPr>
        <w:t>,  it</w:t>
      </w:r>
      <w:proofErr w:type="gramEnd"/>
      <w:r>
        <w:rPr>
          <w:rFonts w:eastAsia="宋体" w:hint="eastAsia"/>
          <w:sz w:val="22"/>
          <w:szCs w:val="22"/>
          <w:lang w:eastAsia="zh-CN"/>
        </w:rPr>
        <w:t xml:space="preserve"> can be concluded that t</w:t>
      </w:r>
      <w:r>
        <w:rPr>
          <w:sz w:val="22"/>
          <w:szCs w:val="22"/>
        </w:rPr>
        <w:t>he former restriction</w:t>
      </w:r>
      <w:r>
        <w:rPr>
          <w:rFonts w:eastAsia="宋体" w:hint="eastAsia"/>
          <w:sz w:val="22"/>
          <w:szCs w:val="22"/>
          <w:lang w:eastAsia="zh-CN"/>
        </w:rPr>
        <w:t xml:space="preserve"> of NG-RAN node</w:t>
      </w:r>
      <w:r>
        <w:rPr>
          <w:sz w:val="22"/>
          <w:szCs w:val="22"/>
        </w:rPr>
        <w:t xml:space="preserve"> is to prevent a UE</w:t>
      </w:r>
      <w:r>
        <w:rPr>
          <w:rFonts w:eastAsia="宋体" w:hint="eastAsia"/>
          <w:sz w:val="22"/>
          <w:szCs w:val="22"/>
          <w:lang w:eastAsia="zh-CN"/>
        </w:rPr>
        <w:t xml:space="preserve"> with non-empty Allowed CAG list</w:t>
      </w:r>
      <w:r>
        <w:rPr>
          <w:sz w:val="22"/>
          <w:szCs w:val="22"/>
        </w:rPr>
        <w:t xml:space="preserve"> from handover to a CAG cell related to a CAG Identifier that it is not subscribed to</w:t>
      </w:r>
      <w:r>
        <w:rPr>
          <w:rFonts w:eastAsia="宋体" w:hint="eastAsia"/>
          <w:sz w:val="22"/>
          <w:szCs w:val="22"/>
          <w:lang w:eastAsia="zh-CN"/>
        </w:rPr>
        <w:t xml:space="preserve">,  or a CAG UE with </w:t>
      </w:r>
      <w:proofErr w:type="spellStart"/>
      <w:r>
        <w:rPr>
          <w:rFonts w:eastAsia="宋体" w:hint="eastAsia"/>
          <w:sz w:val="22"/>
          <w:szCs w:val="22"/>
          <w:lang w:eastAsia="zh-CN"/>
        </w:rPr>
        <w:t>a</w:t>
      </w:r>
      <w:proofErr w:type="spellEnd"/>
      <w:r>
        <w:rPr>
          <w:rFonts w:eastAsia="宋体" w:hint="eastAsia"/>
          <w:sz w:val="22"/>
          <w:szCs w:val="22"/>
          <w:lang w:eastAsia="zh-CN"/>
        </w:rPr>
        <w:t xml:space="preserve"> empty Allowed CAG list from handover to a CAG cell</w:t>
      </w:r>
      <w:r>
        <w:rPr>
          <w:sz w:val="22"/>
          <w:szCs w:val="22"/>
        </w:rPr>
        <w:t xml:space="preserve">. </w:t>
      </w:r>
      <w:r>
        <w:rPr>
          <w:rFonts w:eastAsia="宋体" w:hint="eastAsia"/>
          <w:sz w:val="22"/>
          <w:szCs w:val="22"/>
          <w:lang w:eastAsia="zh-CN"/>
        </w:rPr>
        <w:t xml:space="preserve">The second </w:t>
      </w:r>
      <w:r>
        <w:rPr>
          <w:sz w:val="22"/>
          <w:szCs w:val="22"/>
        </w:rPr>
        <w:t>restriction</w:t>
      </w:r>
      <w:r>
        <w:rPr>
          <w:rFonts w:eastAsia="宋体" w:hint="eastAsia"/>
          <w:sz w:val="22"/>
          <w:szCs w:val="22"/>
          <w:lang w:eastAsia="zh-CN"/>
        </w:rPr>
        <w:t xml:space="preserve"> of NG-RAN node is</w:t>
      </w:r>
      <w:r>
        <w:rPr>
          <w:sz w:val="22"/>
          <w:szCs w:val="22"/>
        </w:rPr>
        <w:t xml:space="preserve"> to prevent a CAG</w:t>
      </w:r>
      <w:r>
        <w:rPr>
          <w:rFonts w:eastAsia="宋体" w:hint="eastAsia"/>
          <w:sz w:val="22"/>
          <w:szCs w:val="22"/>
          <w:lang w:eastAsia="zh-CN"/>
        </w:rPr>
        <w:t xml:space="preserve">-only </w:t>
      </w:r>
      <w:r>
        <w:rPr>
          <w:sz w:val="22"/>
          <w:szCs w:val="22"/>
        </w:rPr>
        <w:t>UE</w:t>
      </w:r>
      <w:r>
        <w:rPr>
          <w:sz w:val="22"/>
          <w:szCs w:val="22"/>
        </w:rPr>
        <w:t xml:space="preserve"> from handover to a </w:t>
      </w:r>
      <w:r>
        <w:rPr>
          <w:rFonts w:eastAsia="宋体" w:hint="eastAsia"/>
          <w:sz w:val="22"/>
          <w:szCs w:val="22"/>
          <w:lang w:eastAsia="zh-CN"/>
        </w:rPr>
        <w:t>legacy</w:t>
      </w:r>
      <w:r>
        <w:rPr>
          <w:sz w:val="22"/>
          <w:szCs w:val="22"/>
        </w:rPr>
        <w:t xml:space="preserve"> cell</w:t>
      </w:r>
      <w:r>
        <w:rPr>
          <w:rFonts w:eastAsia="宋体" w:hint="eastAsia"/>
          <w:sz w:val="22"/>
          <w:szCs w:val="22"/>
          <w:lang w:eastAsia="zh-CN"/>
        </w:rPr>
        <w:t>.</w:t>
      </w:r>
    </w:p>
    <w:p w:rsidR="009873A9" w:rsidRDefault="00026042">
      <w:pPr>
        <w:jc w:val="both"/>
        <w:rPr>
          <w:rFonts w:eastAsia="宋体"/>
          <w:sz w:val="22"/>
          <w:szCs w:val="32"/>
          <w:lang w:eastAsia="zh-CN"/>
        </w:rPr>
      </w:pPr>
      <w:r>
        <w:rPr>
          <w:rFonts w:eastAsia="宋体" w:hint="eastAsia"/>
          <w:sz w:val="22"/>
          <w:szCs w:val="22"/>
          <w:lang w:eastAsia="zh-CN"/>
        </w:rPr>
        <w:t xml:space="preserve">As NG-RAN node has the knowledge </w:t>
      </w:r>
      <w:proofErr w:type="gramStart"/>
      <w:r>
        <w:rPr>
          <w:rFonts w:eastAsia="宋体" w:hint="eastAsia"/>
          <w:sz w:val="22"/>
          <w:szCs w:val="22"/>
          <w:lang w:eastAsia="zh-CN"/>
        </w:rPr>
        <w:t>of  the</w:t>
      </w:r>
      <w:proofErr w:type="gramEnd"/>
      <w:r>
        <w:rPr>
          <w:rFonts w:eastAsia="宋体" w:hint="eastAsia"/>
          <w:sz w:val="22"/>
          <w:szCs w:val="22"/>
          <w:lang w:eastAsia="zh-CN"/>
        </w:rPr>
        <w:t xml:space="preserve"> Allowed CAG list and  CAG-only indication (if any) of UE, the NG-RAN node can know for a specific UE which kind of cell is not allowed to handover to.</w:t>
      </w:r>
      <w:r>
        <w:rPr>
          <w:rFonts w:eastAsia="宋体" w:hint="eastAsia"/>
          <w:sz w:val="22"/>
          <w:szCs w:val="32"/>
          <w:lang w:eastAsia="zh-CN"/>
        </w:rPr>
        <w:t xml:space="preserve"> </w:t>
      </w:r>
    </w:p>
    <w:p w:rsidR="009873A9" w:rsidRDefault="00026042">
      <w:pPr>
        <w:jc w:val="both"/>
        <w:rPr>
          <w:rFonts w:eastAsia="宋体"/>
          <w:sz w:val="22"/>
          <w:szCs w:val="22"/>
          <w:lang w:eastAsia="zh-CN"/>
        </w:rPr>
      </w:pPr>
      <w:r>
        <w:rPr>
          <w:rFonts w:eastAsia="宋体" w:hint="eastAsia"/>
          <w:sz w:val="22"/>
          <w:szCs w:val="22"/>
          <w:lang w:eastAsia="zh-CN"/>
        </w:rPr>
        <w:t>The NW requires to know whethe</w:t>
      </w:r>
      <w:r>
        <w:rPr>
          <w:rFonts w:eastAsia="宋体" w:hint="eastAsia"/>
          <w:sz w:val="22"/>
          <w:szCs w:val="22"/>
          <w:lang w:eastAsia="zh-CN"/>
        </w:rPr>
        <w:t>r a UE</w:t>
      </w:r>
      <w:r>
        <w:rPr>
          <w:sz w:val="22"/>
          <w:szCs w:val="22"/>
        </w:rPr>
        <w:t xml:space="preserve"> is </w:t>
      </w:r>
      <w:r>
        <w:rPr>
          <w:rFonts w:eastAsia="宋体" w:hint="eastAsia"/>
          <w:sz w:val="22"/>
          <w:szCs w:val="22"/>
          <w:lang w:eastAsia="zh-CN"/>
        </w:rPr>
        <w:t xml:space="preserve">in the service area of a CAG cell and whether this CAG cell has a CAG ID belonging to its Allowed CAG list. In LTE, this is realized via the </w:t>
      </w:r>
      <w:proofErr w:type="spellStart"/>
      <w:r>
        <w:rPr>
          <w:i/>
          <w:sz w:val="22"/>
          <w:szCs w:val="22"/>
          <w:lang w:val="en-GB"/>
        </w:rPr>
        <w:t>ProximityIndication</w:t>
      </w:r>
      <w:proofErr w:type="spellEnd"/>
      <w:r>
        <w:rPr>
          <w:rFonts w:eastAsia="宋体" w:hint="eastAsia"/>
          <w:i/>
          <w:sz w:val="22"/>
          <w:szCs w:val="22"/>
          <w:lang w:eastAsia="zh-CN"/>
        </w:rPr>
        <w:t xml:space="preserve"> </w:t>
      </w:r>
      <w:r>
        <w:rPr>
          <w:rFonts w:eastAsia="宋体" w:hint="eastAsia"/>
          <w:iCs/>
          <w:sz w:val="22"/>
          <w:szCs w:val="22"/>
          <w:lang w:eastAsia="zh-CN"/>
        </w:rPr>
        <w:t xml:space="preserve">procedure. </w:t>
      </w:r>
      <w:r>
        <w:rPr>
          <w:rFonts w:eastAsia="宋体" w:hint="eastAsia"/>
          <w:sz w:val="22"/>
          <w:szCs w:val="22"/>
          <w:lang w:eastAsia="zh-CN"/>
        </w:rPr>
        <w:t xml:space="preserve">When Connected CSG UE finds that it is in its CSG areas, it will indicate </w:t>
      </w:r>
      <w:r>
        <w:rPr>
          <w:rFonts w:eastAsia="宋体" w:hint="eastAsia"/>
          <w:sz w:val="22"/>
          <w:szCs w:val="22"/>
          <w:lang w:eastAsia="zh-CN"/>
        </w:rPr>
        <w:t>to the network that it is in proximity and the network can request the UE to provide the CSG ID of the reported cell to the network for deciding whether it can handover the UE to the reported CSG cell. In NR, the similar design principle can be reused in C</w:t>
      </w:r>
      <w:r>
        <w:rPr>
          <w:rFonts w:eastAsia="宋体" w:hint="eastAsia"/>
          <w:sz w:val="22"/>
          <w:szCs w:val="22"/>
          <w:lang w:eastAsia="zh-CN"/>
        </w:rPr>
        <w:t>AG case. When a CAG enabled UE finds it</w:t>
      </w:r>
      <w:r>
        <w:rPr>
          <w:sz w:val="22"/>
          <w:szCs w:val="22"/>
        </w:rPr>
        <w:t xml:space="preserve"> is entering or leaving the proximity of one or more C</w:t>
      </w:r>
      <w:r>
        <w:rPr>
          <w:rFonts w:eastAsia="宋体" w:hint="eastAsia"/>
          <w:sz w:val="22"/>
          <w:szCs w:val="22"/>
          <w:lang w:eastAsia="zh-CN"/>
        </w:rPr>
        <w:t>AG</w:t>
      </w:r>
      <w:r>
        <w:rPr>
          <w:sz w:val="22"/>
          <w:szCs w:val="22"/>
        </w:rPr>
        <w:t xml:space="preserve"> </w:t>
      </w:r>
      <w:r>
        <w:rPr>
          <w:rFonts w:eastAsia="宋体" w:hint="eastAsia"/>
          <w:sz w:val="22"/>
          <w:szCs w:val="22"/>
          <w:lang w:eastAsia="zh-CN"/>
        </w:rPr>
        <w:t>with CAG ID belonging to its Allowed CAG list</w:t>
      </w:r>
      <w:proofErr w:type="gramStart"/>
      <w:r>
        <w:rPr>
          <w:rFonts w:eastAsia="宋体" w:hint="eastAsia"/>
          <w:sz w:val="22"/>
          <w:szCs w:val="22"/>
          <w:lang w:eastAsia="zh-CN"/>
        </w:rPr>
        <w:t>,  UE</w:t>
      </w:r>
      <w:proofErr w:type="gramEnd"/>
      <w:r>
        <w:rPr>
          <w:rFonts w:eastAsia="宋体" w:hint="eastAsia"/>
          <w:sz w:val="22"/>
          <w:szCs w:val="22"/>
          <w:lang w:eastAsia="zh-CN"/>
        </w:rPr>
        <w:t xml:space="preserve"> can indicate it to network.</w:t>
      </w:r>
    </w:p>
    <w:p w:rsidR="009873A9" w:rsidRDefault="009873A9"/>
    <w:p w:rsidR="009873A9" w:rsidRDefault="00026042">
      <w:pPr>
        <w:pStyle w:val="TH"/>
      </w:pPr>
      <w:r>
        <w:object w:dxaOrig="5990" w:dyaOrig="2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11pt" o:ole="">
            <v:imagedata r:id="rId9" o:title=""/>
          </v:shape>
          <o:OLEObject Type="Embed" ProgID="Word.Document.8" ShapeID="_x0000_i1025" DrawAspect="Content" ObjectID="_1627470131" r:id="rId10"/>
        </w:object>
      </w:r>
    </w:p>
    <w:p w:rsidR="009873A9" w:rsidRDefault="00026042">
      <w:pPr>
        <w:pStyle w:val="TF"/>
        <w:rPr>
          <w:rFonts w:eastAsia="宋体"/>
          <w:iCs/>
          <w:sz w:val="21"/>
          <w:szCs w:val="28"/>
          <w:lang w:val="en-US" w:eastAsia="zh-CN"/>
        </w:rPr>
      </w:pPr>
      <w:r>
        <w:t>Figure 1: Proximity indication</w:t>
      </w:r>
    </w:p>
    <w:p w:rsidR="009873A9" w:rsidRPr="00E4138E" w:rsidRDefault="005B26FA">
      <w:pPr>
        <w:pStyle w:val="CommentText"/>
        <w:jc w:val="both"/>
        <w:rPr>
          <w:rFonts w:eastAsiaTheme="minorEastAsia"/>
          <w:lang w:eastAsia="zh-CN"/>
        </w:rPr>
      </w:pPr>
      <w:r>
        <w:rPr>
          <w:rFonts w:hint="eastAsia"/>
          <w:b/>
          <w:sz w:val="22"/>
          <w:szCs w:val="22"/>
          <w:lang w:eastAsia="zh-CN"/>
        </w:rPr>
        <w:t>Proposal: As in LTE, the Proximity</w:t>
      </w:r>
      <w:r>
        <w:rPr>
          <w:b/>
          <w:sz w:val="22"/>
          <w:szCs w:val="22"/>
          <w:lang w:eastAsia="zh-CN"/>
        </w:rPr>
        <w:t xml:space="preserve"> </w:t>
      </w:r>
      <w:r>
        <w:rPr>
          <w:rFonts w:hint="eastAsia"/>
          <w:b/>
          <w:sz w:val="22"/>
          <w:szCs w:val="22"/>
          <w:lang w:eastAsia="zh-CN"/>
        </w:rPr>
        <w:t>Indication procedure is performed by UE when it is in</w:t>
      </w:r>
      <w:r>
        <w:rPr>
          <w:b/>
          <w:sz w:val="22"/>
          <w:szCs w:val="22"/>
          <w:lang w:eastAsia="zh-CN"/>
        </w:rPr>
        <w:t xml:space="preserve"> the </w:t>
      </w:r>
      <w:r>
        <w:rPr>
          <w:rFonts w:hint="eastAsia"/>
          <w:b/>
          <w:sz w:val="22"/>
          <w:szCs w:val="22"/>
          <w:lang w:eastAsia="zh-CN"/>
        </w:rPr>
        <w:t>proximity of a cell with CAG ID in the UE’s Allowed CAG list.</w:t>
      </w:r>
    </w:p>
    <w:bookmarkEnd w:id="5"/>
    <w:bookmarkEnd w:id="6"/>
    <w:bookmarkEnd w:id="7"/>
    <w:bookmarkEnd w:id="8"/>
    <w:bookmarkEnd w:id="9"/>
    <w:bookmarkEnd w:id="10"/>
    <w:bookmarkEnd w:id="11"/>
    <w:bookmarkEnd w:id="12"/>
    <w:p w:rsidR="009873A9" w:rsidRDefault="00026042">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9873A9" w:rsidRDefault="00026042">
      <w:pPr>
        <w:pStyle w:val="TOC1"/>
        <w:jc w:val="both"/>
        <w:rPr>
          <w:rFonts w:eastAsia="宋体"/>
          <w:sz w:val="22"/>
          <w:szCs w:val="22"/>
          <w:lang w:eastAsia="zh-CN"/>
        </w:rPr>
      </w:pPr>
      <w:r>
        <w:rPr>
          <w:rFonts w:eastAsia="宋体"/>
          <w:sz w:val="22"/>
          <w:szCs w:val="22"/>
          <w:lang w:eastAsia="zh-CN"/>
        </w:rPr>
        <w:t>In this</w:t>
      </w:r>
      <w:r>
        <w:rPr>
          <w:rFonts w:eastAsia="宋体" w:hint="eastAsia"/>
          <w:sz w:val="22"/>
          <w:szCs w:val="22"/>
          <w:lang w:eastAsia="zh-CN"/>
        </w:rPr>
        <w:t xml:space="preserve"> contribution, </w:t>
      </w:r>
      <w:r>
        <w:rPr>
          <w:rFonts w:eastAsia="宋体"/>
          <w:sz w:val="22"/>
          <w:szCs w:val="22"/>
          <w:lang w:eastAsia="zh-CN"/>
        </w:rPr>
        <w:t>we discuss</w:t>
      </w:r>
      <w:r>
        <w:rPr>
          <w:rFonts w:eastAsia="宋体" w:hint="eastAsia"/>
          <w:sz w:val="22"/>
          <w:szCs w:val="22"/>
          <w:lang w:eastAsia="zh-CN"/>
        </w:rPr>
        <w:t xml:space="preserve"> the mobility control of connected UE for CAG</w:t>
      </w:r>
      <w:r>
        <w:rPr>
          <w:rFonts w:eastAsiaTheme="minorEastAsia" w:hint="eastAsia"/>
          <w:sz w:val="22"/>
          <w:szCs w:val="22"/>
          <w:lang w:eastAsia="zh-CN"/>
        </w:rPr>
        <w:t xml:space="preserve">, and the related proposals are as </w:t>
      </w:r>
      <w:r>
        <w:rPr>
          <w:rFonts w:eastAsiaTheme="minorEastAsia" w:hint="eastAsia"/>
          <w:sz w:val="22"/>
          <w:szCs w:val="22"/>
          <w:lang w:eastAsia="zh-CN"/>
        </w:rPr>
        <w:t>following</w:t>
      </w:r>
      <w:r>
        <w:rPr>
          <w:rFonts w:eastAsia="宋体"/>
          <w:sz w:val="22"/>
          <w:szCs w:val="22"/>
          <w:lang w:eastAsia="zh-CN"/>
        </w:rPr>
        <w:t>:</w:t>
      </w:r>
    </w:p>
    <w:bookmarkEnd w:id="3"/>
    <w:bookmarkEnd w:id="4"/>
    <w:p w:rsidR="009873A9" w:rsidRDefault="00026042">
      <w:pPr>
        <w:pStyle w:val="CommentText"/>
        <w:jc w:val="both"/>
        <w:rPr>
          <w:rFonts w:eastAsiaTheme="minorEastAsia"/>
          <w:lang w:eastAsia="zh-CN"/>
        </w:rPr>
      </w:pPr>
      <w:r>
        <w:rPr>
          <w:rFonts w:hint="eastAsia"/>
          <w:b/>
          <w:sz w:val="22"/>
          <w:szCs w:val="22"/>
          <w:lang w:eastAsia="zh-CN"/>
        </w:rPr>
        <w:t xml:space="preserve">Proposal: </w:t>
      </w:r>
      <w:r>
        <w:rPr>
          <w:rFonts w:hint="eastAsia"/>
          <w:b/>
          <w:sz w:val="22"/>
          <w:szCs w:val="22"/>
          <w:lang w:eastAsia="zh-CN"/>
        </w:rPr>
        <w:t>As in LTE, the Proximity</w:t>
      </w:r>
      <w:r w:rsidR="008C4879">
        <w:rPr>
          <w:b/>
          <w:sz w:val="22"/>
          <w:szCs w:val="22"/>
          <w:lang w:eastAsia="zh-CN"/>
        </w:rPr>
        <w:t xml:space="preserve"> </w:t>
      </w:r>
      <w:r>
        <w:rPr>
          <w:rFonts w:hint="eastAsia"/>
          <w:b/>
          <w:sz w:val="22"/>
          <w:szCs w:val="22"/>
          <w:lang w:eastAsia="zh-CN"/>
        </w:rPr>
        <w:t>Indication procedure is performed by UE when it is in</w:t>
      </w:r>
      <w:r w:rsidR="00AB5CDA">
        <w:rPr>
          <w:b/>
          <w:sz w:val="22"/>
          <w:szCs w:val="22"/>
          <w:lang w:eastAsia="zh-CN"/>
        </w:rPr>
        <w:t xml:space="preserve"> the</w:t>
      </w:r>
      <w:r w:rsidR="00963511">
        <w:rPr>
          <w:b/>
          <w:sz w:val="22"/>
          <w:szCs w:val="22"/>
          <w:lang w:eastAsia="zh-CN"/>
        </w:rPr>
        <w:t xml:space="preserve"> </w:t>
      </w:r>
      <w:r>
        <w:rPr>
          <w:rFonts w:hint="eastAsia"/>
          <w:b/>
          <w:sz w:val="22"/>
          <w:szCs w:val="22"/>
          <w:lang w:eastAsia="zh-CN"/>
        </w:rPr>
        <w:t>proximity of a cell with CAG ID in the UE’s Allowed CAG list</w:t>
      </w:r>
      <w:r>
        <w:rPr>
          <w:rFonts w:hint="eastAsia"/>
          <w:b/>
          <w:sz w:val="22"/>
          <w:szCs w:val="22"/>
          <w:lang w:eastAsia="zh-CN"/>
        </w:rPr>
        <w:t>.</w:t>
      </w:r>
    </w:p>
    <w:p w:rsidR="009873A9" w:rsidRDefault="00026042">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w:t>
      </w:r>
    </w:p>
    <w:p w:rsidR="009873A9" w:rsidRDefault="00026042">
      <w:pPr>
        <w:pStyle w:val="BodyText"/>
        <w:numPr>
          <w:ilvl w:val="0"/>
          <w:numId w:val="11"/>
        </w:numPr>
        <w:snapToGrid w:val="0"/>
        <w:spacing w:line="268" w:lineRule="auto"/>
        <w:contextualSpacing/>
        <w:rPr>
          <w:iCs/>
          <w:sz w:val="22"/>
          <w:szCs w:val="22"/>
        </w:rPr>
      </w:pPr>
      <w:r>
        <w:rPr>
          <w:iCs/>
          <w:sz w:val="22"/>
          <w:szCs w:val="22"/>
        </w:rPr>
        <w:t>RP-190</w:t>
      </w:r>
      <w:r>
        <w:rPr>
          <w:rFonts w:hint="eastAsia"/>
          <w:iCs/>
          <w:sz w:val="22"/>
          <w:szCs w:val="22"/>
          <w:lang w:eastAsia="zh-CN"/>
        </w:rPr>
        <w:t xml:space="preserve">729, WID </w:t>
      </w:r>
      <w:bookmarkStart w:id="13" w:name="_GoBack"/>
      <w:bookmarkEnd w:id="13"/>
      <w:r w:rsidR="00EA1573">
        <w:rPr>
          <w:iCs/>
          <w:sz w:val="22"/>
          <w:szCs w:val="22"/>
          <w:lang w:eastAsia="zh-CN"/>
        </w:rPr>
        <w:t xml:space="preserve">on </w:t>
      </w:r>
      <w:r w:rsidR="00EA1573">
        <w:rPr>
          <w:iCs/>
          <w:sz w:val="22"/>
          <w:szCs w:val="22"/>
        </w:rPr>
        <w:t>Private</w:t>
      </w:r>
      <w:r>
        <w:rPr>
          <w:iCs/>
          <w:sz w:val="22"/>
          <w:szCs w:val="22"/>
        </w:rPr>
        <w:t xml:space="preserve"> </w:t>
      </w:r>
      <w:r>
        <w:rPr>
          <w:rFonts w:hint="eastAsia"/>
          <w:iCs/>
          <w:sz w:val="22"/>
          <w:szCs w:val="22"/>
          <w:lang w:eastAsia="zh-CN"/>
        </w:rPr>
        <w:t>Network Support for NG-RAN.</w:t>
      </w:r>
    </w:p>
    <w:p w:rsidR="009873A9" w:rsidRDefault="00026042">
      <w:pPr>
        <w:pStyle w:val="BodyText"/>
        <w:numPr>
          <w:ilvl w:val="0"/>
          <w:numId w:val="11"/>
        </w:numPr>
        <w:snapToGrid w:val="0"/>
        <w:spacing w:line="268" w:lineRule="auto"/>
        <w:contextualSpacing/>
        <w:rPr>
          <w:rFonts w:eastAsiaTheme="minorEastAsia"/>
          <w:sz w:val="22"/>
          <w:szCs w:val="22"/>
          <w:lang w:val="en-GB" w:eastAsia="zh-CN"/>
        </w:rPr>
      </w:pPr>
      <w:bookmarkStart w:id="14" w:name="_Ref4876"/>
      <w:r>
        <w:rPr>
          <w:sz w:val="22"/>
          <w:szCs w:val="22"/>
        </w:rPr>
        <w:t>3GPP TS 2</w:t>
      </w:r>
      <w:r>
        <w:rPr>
          <w:rFonts w:eastAsia="宋体" w:hint="eastAsia"/>
          <w:sz w:val="22"/>
          <w:szCs w:val="22"/>
          <w:lang w:eastAsia="zh-CN"/>
        </w:rPr>
        <w:t>3</w:t>
      </w:r>
      <w:r>
        <w:rPr>
          <w:sz w:val="22"/>
          <w:szCs w:val="22"/>
        </w:rPr>
        <w:t>.</w:t>
      </w:r>
      <w:r>
        <w:rPr>
          <w:rFonts w:eastAsia="宋体" w:hint="eastAsia"/>
          <w:sz w:val="22"/>
          <w:szCs w:val="22"/>
          <w:lang w:eastAsia="zh-CN"/>
        </w:rPr>
        <w:t>501</w:t>
      </w:r>
      <w:r>
        <w:rPr>
          <w:sz w:val="22"/>
          <w:szCs w:val="22"/>
        </w:rPr>
        <w:t xml:space="preserve">, </w:t>
      </w:r>
      <w:bookmarkEnd w:id="14"/>
      <w:r>
        <w:t xml:space="preserve">System </w:t>
      </w:r>
      <w:r>
        <w:t>Architecture for the 5G System</w:t>
      </w:r>
      <w:r>
        <w:rPr>
          <w:rFonts w:eastAsia="宋体" w:hint="eastAsia"/>
          <w:lang w:eastAsia="zh-CN"/>
        </w:rPr>
        <w:t>.</w:t>
      </w:r>
    </w:p>
    <w:sectPr w:rsidR="009873A9">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042" w:rsidRDefault="00026042">
      <w:pPr>
        <w:spacing w:after="0" w:line="240" w:lineRule="auto"/>
      </w:pPr>
      <w:r>
        <w:separator/>
      </w:r>
    </w:p>
  </w:endnote>
  <w:endnote w:type="continuationSeparator" w:id="0">
    <w:p w:rsidR="00026042" w:rsidRDefault="00026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default"/>
    <w:sig w:usb0="900002AF" w:usb1="01D77CFB" w:usb2="00000012" w:usb3="00000000" w:csb0="00080001" w:csb1="00000000"/>
  </w:font>
  <w:font w:name="Arial Bold">
    <w:altName w:val="Arial"/>
    <w:panose1 w:val="020B07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042" w:rsidRDefault="00026042">
      <w:pPr>
        <w:spacing w:after="0" w:line="240" w:lineRule="auto"/>
      </w:pPr>
      <w:r>
        <w:separator/>
      </w:r>
    </w:p>
  </w:footnote>
  <w:footnote w:type="continuationSeparator" w:id="0">
    <w:p w:rsidR="00026042" w:rsidRDefault="000260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3A9" w:rsidRDefault="009873A9">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CEF"/>
    <w:multiLevelType w:val="multilevel"/>
    <w:tmpl w:val="13252CE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Heading3"/>
      <w:lvlText w:val="%1.%2.%3"/>
      <w:lvlJc w:val="left"/>
      <w:pPr>
        <w:tabs>
          <w:tab w:val="left" w:pos="-5500"/>
        </w:tabs>
        <w:ind w:left="-2949" w:hanging="1304"/>
      </w:pPr>
      <w:rPr>
        <w:rFonts w:hint="default"/>
        <w:u w:val="none"/>
      </w:rPr>
    </w:lvl>
    <w:lvl w:ilvl="3">
      <w:start w:val="1"/>
      <w:numFmt w:val="decimal"/>
      <w:pStyle w:val="Heading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9"/>
  </w:num>
  <w:num w:numId="3">
    <w:abstractNumId w:val="6"/>
  </w:num>
  <w:num w:numId="4">
    <w:abstractNumId w:val="3"/>
  </w:num>
  <w:num w:numId="5">
    <w:abstractNumId w:val="4"/>
  </w:num>
  <w:num w:numId="6">
    <w:abstractNumId w:val="5"/>
  </w:num>
  <w:num w:numId="7">
    <w:abstractNumId w:val="2"/>
  </w:num>
  <w:num w:numId="8">
    <w:abstractNumId w:val="8"/>
  </w:num>
  <w:num w:numId="9">
    <w:abstractNumId w:val="7"/>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42"/>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1D3C"/>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04B"/>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46939"/>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6FA"/>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30D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1D0"/>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487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2B80"/>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3511"/>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73A9"/>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3D7E"/>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1CF4"/>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5CDA"/>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EA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02D"/>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8E"/>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1573"/>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694E67"/>
    <w:rsid w:val="016D453B"/>
    <w:rsid w:val="01864057"/>
    <w:rsid w:val="01AD79B3"/>
    <w:rsid w:val="01B077EB"/>
    <w:rsid w:val="01B20C8F"/>
    <w:rsid w:val="01D50125"/>
    <w:rsid w:val="01D55F52"/>
    <w:rsid w:val="01D62641"/>
    <w:rsid w:val="021C6CAF"/>
    <w:rsid w:val="02A92CDF"/>
    <w:rsid w:val="02B47648"/>
    <w:rsid w:val="030B3ED4"/>
    <w:rsid w:val="03826601"/>
    <w:rsid w:val="039D54AB"/>
    <w:rsid w:val="03AE6841"/>
    <w:rsid w:val="03F72FD6"/>
    <w:rsid w:val="04115AFE"/>
    <w:rsid w:val="04524EA1"/>
    <w:rsid w:val="04615CDC"/>
    <w:rsid w:val="04FF29AD"/>
    <w:rsid w:val="0514586A"/>
    <w:rsid w:val="058B5252"/>
    <w:rsid w:val="05B5412D"/>
    <w:rsid w:val="0608551F"/>
    <w:rsid w:val="06CE11CF"/>
    <w:rsid w:val="07067305"/>
    <w:rsid w:val="070D1974"/>
    <w:rsid w:val="08200682"/>
    <w:rsid w:val="083039AA"/>
    <w:rsid w:val="08357DCD"/>
    <w:rsid w:val="083D3A51"/>
    <w:rsid w:val="087702C7"/>
    <w:rsid w:val="088C3DB2"/>
    <w:rsid w:val="08A76877"/>
    <w:rsid w:val="08AB2C68"/>
    <w:rsid w:val="08E4239E"/>
    <w:rsid w:val="091F2FF8"/>
    <w:rsid w:val="092730F1"/>
    <w:rsid w:val="094273F0"/>
    <w:rsid w:val="097208F9"/>
    <w:rsid w:val="09912E74"/>
    <w:rsid w:val="09C511A6"/>
    <w:rsid w:val="09DC2A58"/>
    <w:rsid w:val="0A5E0B3B"/>
    <w:rsid w:val="0AA30705"/>
    <w:rsid w:val="0B127285"/>
    <w:rsid w:val="0B6B078F"/>
    <w:rsid w:val="0C000E69"/>
    <w:rsid w:val="0C263902"/>
    <w:rsid w:val="0C264EA1"/>
    <w:rsid w:val="0C5A23EE"/>
    <w:rsid w:val="0D36664C"/>
    <w:rsid w:val="0D39344F"/>
    <w:rsid w:val="0DC8391A"/>
    <w:rsid w:val="0DD106BD"/>
    <w:rsid w:val="0E7427DE"/>
    <w:rsid w:val="0E96685F"/>
    <w:rsid w:val="0EAE208A"/>
    <w:rsid w:val="0EFA11C9"/>
    <w:rsid w:val="0F686298"/>
    <w:rsid w:val="0F845A10"/>
    <w:rsid w:val="0FDF28A2"/>
    <w:rsid w:val="10047BA6"/>
    <w:rsid w:val="10351AE4"/>
    <w:rsid w:val="107A59CC"/>
    <w:rsid w:val="10B37C7E"/>
    <w:rsid w:val="10BB7427"/>
    <w:rsid w:val="113B66D4"/>
    <w:rsid w:val="114C24DA"/>
    <w:rsid w:val="12154870"/>
    <w:rsid w:val="121B31FE"/>
    <w:rsid w:val="123815E9"/>
    <w:rsid w:val="129016BB"/>
    <w:rsid w:val="12A62B17"/>
    <w:rsid w:val="12CE0FA7"/>
    <w:rsid w:val="13271014"/>
    <w:rsid w:val="138F5E0E"/>
    <w:rsid w:val="13A40878"/>
    <w:rsid w:val="13D3248F"/>
    <w:rsid w:val="13D446A1"/>
    <w:rsid w:val="13D604D8"/>
    <w:rsid w:val="14174C1A"/>
    <w:rsid w:val="141E1608"/>
    <w:rsid w:val="14351C3C"/>
    <w:rsid w:val="14485E3B"/>
    <w:rsid w:val="147715ED"/>
    <w:rsid w:val="14EE3FD8"/>
    <w:rsid w:val="152B00A9"/>
    <w:rsid w:val="1569228F"/>
    <w:rsid w:val="15C01F4D"/>
    <w:rsid w:val="15C26791"/>
    <w:rsid w:val="16411638"/>
    <w:rsid w:val="165E1141"/>
    <w:rsid w:val="168B3E0E"/>
    <w:rsid w:val="16A72FC1"/>
    <w:rsid w:val="16EC686D"/>
    <w:rsid w:val="16F8773E"/>
    <w:rsid w:val="16FE73F4"/>
    <w:rsid w:val="17236079"/>
    <w:rsid w:val="172E60D6"/>
    <w:rsid w:val="17901CDF"/>
    <w:rsid w:val="17D73F50"/>
    <w:rsid w:val="17DD315F"/>
    <w:rsid w:val="183E3871"/>
    <w:rsid w:val="18987DCE"/>
    <w:rsid w:val="191A216A"/>
    <w:rsid w:val="192619BB"/>
    <w:rsid w:val="19622A45"/>
    <w:rsid w:val="197A73D7"/>
    <w:rsid w:val="19D23AA0"/>
    <w:rsid w:val="1A2B5E3E"/>
    <w:rsid w:val="1A2C5181"/>
    <w:rsid w:val="1A346C00"/>
    <w:rsid w:val="1A4D123E"/>
    <w:rsid w:val="1A8F295C"/>
    <w:rsid w:val="1A8F3D53"/>
    <w:rsid w:val="1A954D8C"/>
    <w:rsid w:val="1AC27541"/>
    <w:rsid w:val="1ACC1744"/>
    <w:rsid w:val="1AFA5AFC"/>
    <w:rsid w:val="1B206006"/>
    <w:rsid w:val="1B757340"/>
    <w:rsid w:val="1B957C7B"/>
    <w:rsid w:val="1BEC49DB"/>
    <w:rsid w:val="1C2321C2"/>
    <w:rsid w:val="1C875EF1"/>
    <w:rsid w:val="1CE461D9"/>
    <w:rsid w:val="1CED35DC"/>
    <w:rsid w:val="1D202C9C"/>
    <w:rsid w:val="1D857DF3"/>
    <w:rsid w:val="1DBB356B"/>
    <w:rsid w:val="1DC8140A"/>
    <w:rsid w:val="1DDE5F55"/>
    <w:rsid w:val="1DEB6E85"/>
    <w:rsid w:val="1E01142D"/>
    <w:rsid w:val="1E1D43E8"/>
    <w:rsid w:val="1E3562B3"/>
    <w:rsid w:val="1E3727AD"/>
    <w:rsid w:val="1E7C1CB9"/>
    <w:rsid w:val="1ED97243"/>
    <w:rsid w:val="1F45783F"/>
    <w:rsid w:val="1F704FD5"/>
    <w:rsid w:val="1F92356A"/>
    <w:rsid w:val="1F9F4112"/>
    <w:rsid w:val="1FA1245C"/>
    <w:rsid w:val="1FA618D4"/>
    <w:rsid w:val="20376B72"/>
    <w:rsid w:val="205A2A52"/>
    <w:rsid w:val="2091671E"/>
    <w:rsid w:val="20A34F2C"/>
    <w:rsid w:val="21610493"/>
    <w:rsid w:val="216B49E0"/>
    <w:rsid w:val="22092F48"/>
    <w:rsid w:val="233B1126"/>
    <w:rsid w:val="235B24A6"/>
    <w:rsid w:val="236972D7"/>
    <w:rsid w:val="23CB1319"/>
    <w:rsid w:val="251872D3"/>
    <w:rsid w:val="25283914"/>
    <w:rsid w:val="255D595B"/>
    <w:rsid w:val="258B6CB7"/>
    <w:rsid w:val="25932CFA"/>
    <w:rsid w:val="25CF3D15"/>
    <w:rsid w:val="266A6C26"/>
    <w:rsid w:val="270820F8"/>
    <w:rsid w:val="27E97C69"/>
    <w:rsid w:val="28DE4E8F"/>
    <w:rsid w:val="292A2A11"/>
    <w:rsid w:val="29316A3B"/>
    <w:rsid w:val="29444D25"/>
    <w:rsid w:val="296D77CC"/>
    <w:rsid w:val="297A2089"/>
    <w:rsid w:val="29A72A9B"/>
    <w:rsid w:val="29C17D35"/>
    <w:rsid w:val="29C22469"/>
    <w:rsid w:val="29EC5134"/>
    <w:rsid w:val="29F541C7"/>
    <w:rsid w:val="2A606AD8"/>
    <w:rsid w:val="2ADA467F"/>
    <w:rsid w:val="2AF239B6"/>
    <w:rsid w:val="2B15226F"/>
    <w:rsid w:val="2B3E0F37"/>
    <w:rsid w:val="2CD759E4"/>
    <w:rsid w:val="2CEE1A70"/>
    <w:rsid w:val="2D493022"/>
    <w:rsid w:val="2D655BE5"/>
    <w:rsid w:val="2D9337BC"/>
    <w:rsid w:val="2D9A75E1"/>
    <w:rsid w:val="2DF021D8"/>
    <w:rsid w:val="2DFB60F8"/>
    <w:rsid w:val="2E0919EB"/>
    <w:rsid w:val="2E4777DC"/>
    <w:rsid w:val="2E7543E0"/>
    <w:rsid w:val="2EB36C4E"/>
    <w:rsid w:val="2EFA6158"/>
    <w:rsid w:val="2F2C6EB6"/>
    <w:rsid w:val="2F490617"/>
    <w:rsid w:val="2F8365E6"/>
    <w:rsid w:val="2FC91174"/>
    <w:rsid w:val="3083312B"/>
    <w:rsid w:val="30A03251"/>
    <w:rsid w:val="314538CF"/>
    <w:rsid w:val="317F3E4E"/>
    <w:rsid w:val="31864DF2"/>
    <w:rsid w:val="31BA29F0"/>
    <w:rsid w:val="31E6723E"/>
    <w:rsid w:val="32110F92"/>
    <w:rsid w:val="324C595E"/>
    <w:rsid w:val="32F45276"/>
    <w:rsid w:val="32FA3A2E"/>
    <w:rsid w:val="330E0ACF"/>
    <w:rsid w:val="332F4380"/>
    <w:rsid w:val="335257F6"/>
    <w:rsid w:val="33980E8D"/>
    <w:rsid w:val="33C70149"/>
    <w:rsid w:val="34595A71"/>
    <w:rsid w:val="34621C19"/>
    <w:rsid w:val="34891A14"/>
    <w:rsid w:val="348D7254"/>
    <w:rsid w:val="34B857DE"/>
    <w:rsid w:val="34D175CD"/>
    <w:rsid w:val="3500021F"/>
    <w:rsid w:val="35AA455F"/>
    <w:rsid w:val="35D02C21"/>
    <w:rsid w:val="36291376"/>
    <w:rsid w:val="369361D0"/>
    <w:rsid w:val="36A30821"/>
    <w:rsid w:val="36A466CD"/>
    <w:rsid w:val="37262B7E"/>
    <w:rsid w:val="37503053"/>
    <w:rsid w:val="37943AFB"/>
    <w:rsid w:val="37AF7FC0"/>
    <w:rsid w:val="37FB2BCE"/>
    <w:rsid w:val="383C5403"/>
    <w:rsid w:val="385D3A84"/>
    <w:rsid w:val="386A760A"/>
    <w:rsid w:val="38994C37"/>
    <w:rsid w:val="396613FE"/>
    <w:rsid w:val="39B425F7"/>
    <w:rsid w:val="39D85165"/>
    <w:rsid w:val="39E61463"/>
    <w:rsid w:val="3A844F1E"/>
    <w:rsid w:val="3A90247F"/>
    <w:rsid w:val="3A9E6B0C"/>
    <w:rsid w:val="3AA00C92"/>
    <w:rsid w:val="3B1E55CE"/>
    <w:rsid w:val="3B947E3C"/>
    <w:rsid w:val="3BC02C6D"/>
    <w:rsid w:val="3C971059"/>
    <w:rsid w:val="3CCE33BB"/>
    <w:rsid w:val="3CF15E7E"/>
    <w:rsid w:val="3D00598F"/>
    <w:rsid w:val="3D4E7040"/>
    <w:rsid w:val="3D635494"/>
    <w:rsid w:val="3E173088"/>
    <w:rsid w:val="3E3E27CF"/>
    <w:rsid w:val="3E4921D6"/>
    <w:rsid w:val="3E790D7D"/>
    <w:rsid w:val="3EF13917"/>
    <w:rsid w:val="3F174F56"/>
    <w:rsid w:val="3F186AC4"/>
    <w:rsid w:val="3F26214B"/>
    <w:rsid w:val="3F6A0042"/>
    <w:rsid w:val="3F766DB9"/>
    <w:rsid w:val="3F7F1BFD"/>
    <w:rsid w:val="3F8A06AA"/>
    <w:rsid w:val="3FE576CA"/>
    <w:rsid w:val="400475FA"/>
    <w:rsid w:val="40553046"/>
    <w:rsid w:val="40AF72B8"/>
    <w:rsid w:val="40CF331A"/>
    <w:rsid w:val="40E14CD8"/>
    <w:rsid w:val="410036E9"/>
    <w:rsid w:val="410605FE"/>
    <w:rsid w:val="412E3821"/>
    <w:rsid w:val="413A6077"/>
    <w:rsid w:val="413E2733"/>
    <w:rsid w:val="417C1D9A"/>
    <w:rsid w:val="419A23C7"/>
    <w:rsid w:val="41CA0607"/>
    <w:rsid w:val="41D9678F"/>
    <w:rsid w:val="42496F39"/>
    <w:rsid w:val="425C095C"/>
    <w:rsid w:val="426516E3"/>
    <w:rsid w:val="42686B85"/>
    <w:rsid w:val="42923B0C"/>
    <w:rsid w:val="43607E5D"/>
    <w:rsid w:val="437C0688"/>
    <w:rsid w:val="43A02D2F"/>
    <w:rsid w:val="43B538F0"/>
    <w:rsid w:val="43C10AA6"/>
    <w:rsid w:val="43D15445"/>
    <w:rsid w:val="43ED2711"/>
    <w:rsid w:val="440C78E3"/>
    <w:rsid w:val="44171ACC"/>
    <w:rsid w:val="442C6151"/>
    <w:rsid w:val="448F1521"/>
    <w:rsid w:val="44B663F5"/>
    <w:rsid w:val="44DC110A"/>
    <w:rsid w:val="455A3046"/>
    <w:rsid w:val="463D3DC4"/>
    <w:rsid w:val="463E6CCF"/>
    <w:rsid w:val="465A1D21"/>
    <w:rsid w:val="467E45B6"/>
    <w:rsid w:val="46812124"/>
    <w:rsid w:val="46A47021"/>
    <w:rsid w:val="46D5189F"/>
    <w:rsid w:val="47594A32"/>
    <w:rsid w:val="47795E1B"/>
    <w:rsid w:val="47940E59"/>
    <w:rsid w:val="47AE4ABE"/>
    <w:rsid w:val="47EF6C94"/>
    <w:rsid w:val="480E08BE"/>
    <w:rsid w:val="4824097C"/>
    <w:rsid w:val="482D14E3"/>
    <w:rsid w:val="484F56FA"/>
    <w:rsid w:val="48697468"/>
    <w:rsid w:val="497679DB"/>
    <w:rsid w:val="499B06D2"/>
    <w:rsid w:val="49CF05EE"/>
    <w:rsid w:val="49F249FE"/>
    <w:rsid w:val="4A081012"/>
    <w:rsid w:val="4A213475"/>
    <w:rsid w:val="4A2462D0"/>
    <w:rsid w:val="4A5874F6"/>
    <w:rsid w:val="4A703CFF"/>
    <w:rsid w:val="4A855070"/>
    <w:rsid w:val="4AD16025"/>
    <w:rsid w:val="4AE0549F"/>
    <w:rsid w:val="4B0152BB"/>
    <w:rsid w:val="4B212FA7"/>
    <w:rsid w:val="4B2C4196"/>
    <w:rsid w:val="4BB26C34"/>
    <w:rsid w:val="4C1E3664"/>
    <w:rsid w:val="4C385C92"/>
    <w:rsid w:val="4C876772"/>
    <w:rsid w:val="4CE37C89"/>
    <w:rsid w:val="4CF8153C"/>
    <w:rsid w:val="4D150414"/>
    <w:rsid w:val="4D1D031D"/>
    <w:rsid w:val="4D6C0D8F"/>
    <w:rsid w:val="4D963441"/>
    <w:rsid w:val="4DB63E3F"/>
    <w:rsid w:val="4DCE7C4E"/>
    <w:rsid w:val="4E06686B"/>
    <w:rsid w:val="4E570757"/>
    <w:rsid w:val="4EA562C5"/>
    <w:rsid w:val="4EB12936"/>
    <w:rsid w:val="4EE00C13"/>
    <w:rsid w:val="4EE9191D"/>
    <w:rsid w:val="4F06356D"/>
    <w:rsid w:val="4F437637"/>
    <w:rsid w:val="4F8234AA"/>
    <w:rsid w:val="4FA4297D"/>
    <w:rsid w:val="501A3A58"/>
    <w:rsid w:val="503D09F5"/>
    <w:rsid w:val="5081409E"/>
    <w:rsid w:val="50A16FD9"/>
    <w:rsid w:val="50DE4FCB"/>
    <w:rsid w:val="50FC5878"/>
    <w:rsid w:val="5138606C"/>
    <w:rsid w:val="523C578C"/>
    <w:rsid w:val="529311CC"/>
    <w:rsid w:val="529424CC"/>
    <w:rsid w:val="52C97697"/>
    <w:rsid w:val="53137A6C"/>
    <w:rsid w:val="536826C0"/>
    <w:rsid w:val="537926D9"/>
    <w:rsid w:val="537E7999"/>
    <w:rsid w:val="54066985"/>
    <w:rsid w:val="54356BDE"/>
    <w:rsid w:val="54385893"/>
    <w:rsid w:val="55522D00"/>
    <w:rsid w:val="55824BCE"/>
    <w:rsid w:val="558563C9"/>
    <w:rsid w:val="55FC5B5B"/>
    <w:rsid w:val="561E4DCB"/>
    <w:rsid w:val="5631674F"/>
    <w:rsid w:val="56371204"/>
    <w:rsid w:val="56400DEF"/>
    <w:rsid w:val="565D4D19"/>
    <w:rsid w:val="569A5907"/>
    <w:rsid w:val="56A73F06"/>
    <w:rsid w:val="574F574C"/>
    <w:rsid w:val="57530013"/>
    <w:rsid w:val="57C067EF"/>
    <w:rsid w:val="57D42552"/>
    <w:rsid w:val="5842073A"/>
    <w:rsid w:val="586B55CC"/>
    <w:rsid w:val="597726B0"/>
    <w:rsid w:val="59CB2CB5"/>
    <w:rsid w:val="5A017103"/>
    <w:rsid w:val="5A3019CF"/>
    <w:rsid w:val="5A471F20"/>
    <w:rsid w:val="5A617526"/>
    <w:rsid w:val="5A7D304D"/>
    <w:rsid w:val="5AA531A6"/>
    <w:rsid w:val="5AE406F3"/>
    <w:rsid w:val="5B0D17AB"/>
    <w:rsid w:val="5B231303"/>
    <w:rsid w:val="5B557B08"/>
    <w:rsid w:val="5BCE5A24"/>
    <w:rsid w:val="5C2B429A"/>
    <w:rsid w:val="5C69577F"/>
    <w:rsid w:val="5C7A347B"/>
    <w:rsid w:val="5CA3433B"/>
    <w:rsid w:val="5CB27AE5"/>
    <w:rsid w:val="5CE768EE"/>
    <w:rsid w:val="5D084648"/>
    <w:rsid w:val="5D0927B0"/>
    <w:rsid w:val="5E1E5BF1"/>
    <w:rsid w:val="5E3037F6"/>
    <w:rsid w:val="5E757489"/>
    <w:rsid w:val="5E8109C8"/>
    <w:rsid w:val="5E962798"/>
    <w:rsid w:val="5EBC1EC5"/>
    <w:rsid w:val="5EEE1D7C"/>
    <w:rsid w:val="5F1F2E7C"/>
    <w:rsid w:val="5F47599D"/>
    <w:rsid w:val="5FB90619"/>
    <w:rsid w:val="603B1C3B"/>
    <w:rsid w:val="604058C6"/>
    <w:rsid w:val="60B33EBA"/>
    <w:rsid w:val="60D527CD"/>
    <w:rsid w:val="61733DD6"/>
    <w:rsid w:val="617F615E"/>
    <w:rsid w:val="61E23A85"/>
    <w:rsid w:val="625C0240"/>
    <w:rsid w:val="62BD669C"/>
    <w:rsid w:val="62CD6BE1"/>
    <w:rsid w:val="62D76D94"/>
    <w:rsid w:val="62D81EC7"/>
    <w:rsid w:val="62D82DD3"/>
    <w:rsid w:val="62E63518"/>
    <w:rsid w:val="62FC03F9"/>
    <w:rsid w:val="62FD0260"/>
    <w:rsid w:val="634D7CF5"/>
    <w:rsid w:val="63997FF5"/>
    <w:rsid w:val="63E949DE"/>
    <w:rsid w:val="63F52111"/>
    <w:rsid w:val="641B3F3E"/>
    <w:rsid w:val="64384FFB"/>
    <w:rsid w:val="64993065"/>
    <w:rsid w:val="64EB0C44"/>
    <w:rsid w:val="650A5677"/>
    <w:rsid w:val="651A7EE8"/>
    <w:rsid w:val="659636CD"/>
    <w:rsid w:val="65B35DC3"/>
    <w:rsid w:val="662B0723"/>
    <w:rsid w:val="66B50347"/>
    <w:rsid w:val="66D01D46"/>
    <w:rsid w:val="66D90276"/>
    <w:rsid w:val="66E77207"/>
    <w:rsid w:val="670F271F"/>
    <w:rsid w:val="672C691A"/>
    <w:rsid w:val="672E44F2"/>
    <w:rsid w:val="67FD3BCD"/>
    <w:rsid w:val="68225A48"/>
    <w:rsid w:val="685E44E1"/>
    <w:rsid w:val="68867CFF"/>
    <w:rsid w:val="68945B73"/>
    <w:rsid w:val="68A83CA1"/>
    <w:rsid w:val="68D51B7B"/>
    <w:rsid w:val="69183F37"/>
    <w:rsid w:val="69873254"/>
    <w:rsid w:val="69A92E85"/>
    <w:rsid w:val="69D81F6E"/>
    <w:rsid w:val="69EF5B70"/>
    <w:rsid w:val="69FA4444"/>
    <w:rsid w:val="6AAA4B7F"/>
    <w:rsid w:val="6AB35818"/>
    <w:rsid w:val="6ADE3A55"/>
    <w:rsid w:val="6BA46E00"/>
    <w:rsid w:val="6BE36442"/>
    <w:rsid w:val="6BE950CE"/>
    <w:rsid w:val="6BED4ACE"/>
    <w:rsid w:val="6BFD2F84"/>
    <w:rsid w:val="6C07721B"/>
    <w:rsid w:val="6C5D3531"/>
    <w:rsid w:val="6CA1404B"/>
    <w:rsid w:val="6CAF52EA"/>
    <w:rsid w:val="6CC233CE"/>
    <w:rsid w:val="6D7910C6"/>
    <w:rsid w:val="6DCC5B05"/>
    <w:rsid w:val="6E113DB4"/>
    <w:rsid w:val="6E124328"/>
    <w:rsid w:val="6E3F54ED"/>
    <w:rsid w:val="6E782E2F"/>
    <w:rsid w:val="6E9F29A5"/>
    <w:rsid w:val="6EC50DCB"/>
    <w:rsid w:val="6F0347BE"/>
    <w:rsid w:val="6F0F7186"/>
    <w:rsid w:val="6F1F7D4C"/>
    <w:rsid w:val="6F786EF3"/>
    <w:rsid w:val="6F9E0E74"/>
    <w:rsid w:val="70281646"/>
    <w:rsid w:val="702C38D9"/>
    <w:rsid w:val="706418CD"/>
    <w:rsid w:val="70D00287"/>
    <w:rsid w:val="70F5560A"/>
    <w:rsid w:val="710152CF"/>
    <w:rsid w:val="71215484"/>
    <w:rsid w:val="715B79F1"/>
    <w:rsid w:val="717F354D"/>
    <w:rsid w:val="71DF7D69"/>
    <w:rsid w:val="72086A47"/>
    <w:rsid w:val="72190039"/>
    <w:rsid w:val="72445114"/>
    <w:rsid w:val="725779F0"/>
    <w:rsid w:val="729D78A3"/>
    <w:rsid w:val="72C32207"/>
    <w:rsid w:val="72D00846"/>
    <w:rsid w:val="73045A92"/>
    <w:rsid w:val="73700E4D"/>
    <w:rsid w:val="73EF49F5"/>
    <w:rsid w:val="74006A50"/>
    <w:rsid w:val="74436E87"/>
    <w:rsid w:val="7474361E"/>
    <w:rsid w:val="74970A31"/>
    <w:rsid w:val="758E6EDE"/>
    <w:rsid w:val="7591020A"/>
    <w:rsid w:val="759938A5"/>
    <w:rsid w:val="763516C6"/>
    <w:rsid w:val="763A09CB"/>
    <w:rsid w:val="76777C95"/>
    <w:rsid w:val="7692538B"/>
    <w:rsid w:val="774C7B50"/>
    <w:rsid w:val="77663AA7"/>
    <w:rsid w:val="77696FC4"/>
    <w:rsid w:val="77CC3FB9"/>
    <w:rsid w:val="78445F0E"/>
    <w:rsid w:val="78B051B0"/>
    <w:rsid w:val="791F5951"/>
    <w:rsid w:val="79285AF6"/>
    <w:rsid w:val="7933700A"/>
    <w:rsid w:val="79573DDE"/>
    <w:rsid w:val="7A102029"/>
    <w:rsid w:val="7A5913FD"/>
    <w:rsid w:val="7A712FAD"/>
    <w:rsid w:val="7AA4463B"/>
    <w:rsid w:val="7AAA72A9"/>
    <w:rsid w:val="7ABC7736"/>
    <w:rsid w:val="7B0374D1"/>
    <w:rsid w:val="7BAD582B"/>
    <w:rsid w:val="7BE71EC1"/>
    <w:rsid w:val="7C181D14"/>
    <w:rsid w:val="7C6648B2"/>
    <w:rsid w:val="7CAF7DEB"/>
    <w:rsid w:val="7CEE41E5"/>
    <w:rsid w:val="7D05623C"/>
    <w:rsid w:val="7D281714"/>
    <w:rsid w:val="7D2B7D94"/>
    <w:rsid w:val="7DA12B94"/>
    <w:rsid w:val="7E13337F"/>
    <w:rsid w:val="7E714D7A"/>
    <w:rsid w:val="7E841D1B"/>
    <w:rsid w:val="7EE54B83"/>
    <w:rsid w:val="7EF62D45"/>
    <w:rsid w:val="7F3F2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90D5CA-099A-4C07-9220-A8B8D344C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List 3" w:semiHidden="1" w:unhideWhenUsed="1"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Normal"/>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qFormat/>
    <w:pPr>
      <w:spacing w:before="240" w:after="60"/>
      <w:outlineLvl w:val="1"/>
    </w:pPr>
    <w:rPr>
      <w:rFonts w:eastAsia="MS Mincho"/>
      <w:iCs/>
      <w:szCs w:val="28"/>
    </w:rPr>
  </w:style>
  <w:style w:type="paragraph" w:styleId="Heading3">
    <w:name w:val="heading 3"/>
    <w:basedOn w:val="Heading2"/>
    <w:next w:val="Normal"/>
    <w:link w:val="Heading3Char"/>
    <w:qFormat/>
    <w:pPr>
      <w:numPr>
        <w:ilvl w:val="2"/>
      </w:numPr>
      <w:outlineLvl w:val="2"/>
    </w:pPr>
    <w:rPr>
      <w:sz w:val="26"/>
      <w:szCs w:val="26"/>
    </w:rPr>
  </w:style>
  <w:style w:type="paragraph" w:styleId="Heading4">
    <w:name w:val="heading 4"/>
    <w:basedOn w:val="Heading3"/>
    <w:next w:val="Normal"/>
    <w:qFormat/>
    <w:pPr>
      <w:numPr>
        <w:ilvl w:val="3"/>
      </w:numPr>
      <w:outlineLvl w:val="3"/>
    </w:pPr>
    <w:rPr>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BodyText">
    <w:name w:val="Body Text"/>
    <w:basedOn w:val="Normal"/>
    <w:link w:val="BodyTextChar"/>
    <w:qFormat/>
    <w:pPr>
      <w:spacing w:after="120"/>
      <w:jc w:val="both"/>
    </w:pPr>
    <w:rPr>
      <w:rFonts w:eastAsia="MS Mincho"/>
    </w:r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Normal"/>
    <w:qFormat/>
    <w:pPr>
      <w:numPr>
        <w:numId w:val="7"/>
      </w:numPr>
      <w:tabs>
        <w:tab w:val="left" w:pos="1701"/>
      </w:tabs>
    </w:pPr>
    <w:rPr>
      <w:b/>
      <w:bCs/>
    </w:rPr>
  </w:style>
  <w:style w:type="paragraph" w:customStyle="1" w:styleId="Agreement">
    <w:name w:val="Agreement"/>
    <w:basedOn w:val="Normal"/>
    <w:next w:val="Doc-text2"/>
    <w:qFormat/>
    <w:pPr>
      <w:numPr>
        <w:numId w:val="8"/>
      </w:numPr>
      <w:spacing w:before="60"/>
    </w:pPr>
    <w:rPr>
      <w:b/>
    </w:rPr>
  </w:style>
  <w:style w:type="paragraph" w:customStyle="1" w:styleId="NO">
    <w:name w:val="NO"/>
    <w:basedOn w:val="Normal"/>
    <w:qFormat/>
    <w:pPr>
      <w:keepLines/>
      <w:ind w:left="1135" w:hanging="851"/>
    </w:pPr>
  </w:style>
  <w:style w:type="paragraph" w:customStyle="1" w:styleId="B3">
    <w:name w:val="B3"/>
    <w:basedOn w:val="List3"/>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91DEFF-AEB0-4884-A3A2-D7E38B8C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672</Words>
  <Characters>3837</Characters>
  <Application>Microsoft Office Word</Application>
  <DocSecurity>0</DocSecurity>
  <Lines>31</Lines>
  <Paragraphs>8</Paragraphs>
  <ScaleCrop>false</ScaleCrop>
  <Company>Vivo</Company>
  <LinksUpToDate>false</LinksUpToDate>
  <CharactersWithSpaces>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22</cp:revision>
  <cp:lastPrinted>2011-08-03T09:36:00Z</cp:lastPrinted>
  <dcterms:created xsi:type="dcterms:W3CDTF">2019-02-15T05:43:00Z</dcterms:created>
  <dcterms:modified xsi:type="dcterms:W3CDTF">2019-08-16T06:16:00Z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